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E4" w:rsidRPr="00FB1788" w:rsidRDefault="00495625" w:rsidP="004F68E4">
      <w:pPr>
        <w:rPr>
          <w:rFonts w:ascii="Arial" w:hAnsi="Arial" w:cs="Arial"/>
          <w:b/>
          <w:i/>
        </w:rPr>
      </w:pPr>
      <w:bookmarkStart w:id="0" w:name="_GoBack"/>
      <w:bookmarkEnd w:id="0"/>
      <w:r>
        <w:rPr>
          <w:rFonts w:ascii="Arial" w:hAnsi="Arial" w:cs="Arial"/>
          <w:b/>
          <w:i/>
        </w:rPr>
        <w:t xml:space="preserve"> </w:t>
      </w:r>
      <w:r w:rsidR="001F6FE1">
        <w:rPr>
          <w:rFonts w:ascii="Arial" w:hAnsi="Arial" w:cs="Arial"/>
          <w:b/>
          <w:i/>
        </w:rPr>
        <w:t xml:space="preserve">   </w:t>
      </w:r>
      <w:r>
        <w:rPr>
          <w:rFonts w:ascii="Arial" w:hAnsi="Arial" w:cs="Arial"/>
          <w:b/>
          <w:i/>
        </w:rPr>
        <w:t xml:space="preserve">   </w:t>
      </w:r>
      <w:r>
        <w:rPr>
          <w:noProof/>
        </w:rPr>
        <w:drawing>
          <wp:inline distT="0" distB="0" distL="0" distR="0">
            <wp:extent cx="1181100" cy="695325"/>
            <wp:effectExtent l="0" t="0" r="0" b="9525"/>
            <wp:docPr id="23" name="Picture 13" descr="C:\Documents and Settings\sfeldman\Local Settings\Temporary Internet Files\Content.Outlook\QQ6JHDJD\DRC Logo (2).jpg"/>
            <wp:cNvGraphicFramePr/>
            <a:graphic xmlns:a="http://schemas.openxmlformats.org/drawingml/2006/main">
              <a:graphicData uri="http://schemas.openxmlformats.org/drawingml/2006/picture">
                <pic:pic xmlns:pic="http://schemas.openxmlformats.org/drawingml/2006/picture">
                  <pic:nvPicPr>
                    <pic:cNvPr id="23" name="Picture 13" descr="C:\Documents and Settings\sfeldman\Local Settings\Temporary Internet Files\Content.Outlook\QQ6JHDJD\DRC Logo (2).jpg"/>
                    <pic:cNvPicPr/>
                  </pic:nvPicPr>
                  <pic:blipFill>
                    <a:blip r:embed="rId9" cstate="print"/>
                    <a:srcRect/>
                    <a:stretch>
                      <a:fillRect/>
                    </a:stretch>
                  </pic:blipFill>
                  <pic:spPr bwMode="auto">
                    <a:xfrm>
                      <a:off x="0" y="0"/>
                      <a:ext cx="1182931" cy="696403"/>
                    </a:xfrm>
                    <a:prstGeom prst="rect">
                      <a:avLst/>
                    </a:prstGeom>
                    <a:noFill/>
                    <a:ln w="9525">
                      <a:noFill/>
                      <a:miter lim="800000"/>
                      <a:headEnd/>
                      <a:tailEnd/>
                    </a:ln>
                  </pic:spPr>
                </pic:pic>
              </a:graphicData>
            </a:graphic>
          </wp:inline>
        </w:drawing>
      </w:r>
      <w:r>
        <w:rPr>
          <w:rFonts w:ascii="Arial" w:hAnsi="Arial" w:cs="Arial"/>
          <w:b/>
          <w:i/>
        </w:rPr>
        <w:t xml:space="preserve">          </w:t>
      </w:r>
      <w:r>
        <w:rPr>
          <w:noProof/>
        </w:rPr>
        <w:drawing>
          <wp:inline distT="0" distB="0" distL="0" distR="0">
            <wp:extent cx="1152525" cy="752475"/>
            <wp:effectExtent l="0" t="0" r="9525" b="9525"/>
            <wp:docPr id="31" name="404bb6ee-7a08-4fea-ad54-971035f3491d" descr="cid:BDB287EF-A9FC-4720-9B39-EEA4A858F523@hsd1.ca.comcast.net."/>
            <wp:cNvGraphicFramePr/>
            <a:graphic xmlns:a="http://schemas.openxmlformats.org/drawingml/2006/main">
              <a:graphicData uri="http://schemas.openxmlformats.org/drawingml/2006/picture">
                <pic:pic xmlns:pic="http://schemas.openxmlformats.org/drawingml/2006/picture">
                  <pic:nvPicPr>
                    <pic:cNvPr id="31" name="404bb6ee-7a08-4fea-ad54-971035f3491d" descr="cid:BDB287EF-A9FC-4720-9B39-EEA4A858F523@hsd1.ca.comcast.net."/>
                    <pic:cNvPicPr/>
                  </pic:nvPicPr>
                  <pic:blipFill>
                    <a:blip r:embed="rId10" r:link="rId11" cstate="print"/>
                    <a:srcRect/>
                    <a:stretch>
                      <a:fillRect/>
                    </a:stretch>
                  </pic:blipFill>
                  <pic:spPr bwMode="auto">
                    <a:xfrm>
                      <a:off x="0" y="0"/>
                      <a:ext cx="1146343" cy="748439"/>
                    </a:xfrm>
                    <a:prstGeom prst="rect">
                      <a:avLst/>
                    </a:prstGeom>
                    <a:noFill/>
                    <a:ln w="9525">
                      <a:noFill/>
                      <a:miter lim="800000"/>
                      <a:headEnd/>
                      <a:tailEnd/>
                    </a:ln>
                  </pic:spPr>
                </pic:pic>
              </a:graphicData>
            </a:graphic>
          </wp:inline>
        </w:drawing>
      </w:r>
      <w:r>
        <w:rPr>
          <w:rFonts w:ascii="Arial" w:hAnsi="Arial" w:cs="Arial"/>
          <w:b/>
          <w:i/>
        </w:rPr>
        <w:t xml:space="preserve">            </w:t>
      </w:r>
      <w:r>
        <w:rPr>
          <w:noProof/>
        </w:rPr>
        <w:drawing>
          <wp:inline distT="0" distB="0" distL="0" distR="0">
            <wp:extent cx="1143000" cy="702490"/>
            <wp:effectExtent l="0" t="0" r="0" b="2540"/>
            <wp:docPr id="2" name="Picture 12" descr="S:\ALL PHOTOS\Logos\DRLC_logo 2.png"/>
            <wp:cNvGraphicFramePr/>
            <a:graphic xmlns:a="http://schemas.openxmlformats.org/drawingml/2006/main">
              <a:graphicData uri="http://schemas.openxmlformats.org/drawingml/2006/picture">
                <pic:pic xmlns:pic="http://schemas.openxmlformats.org/drawingml/2006/picture">
                  <pic:nvPicPr>
                    <pic:cNvPr id="32" name="Picture 12" descr="S:\ALL PHOTOS\Logos\DRLC_logo 2.png"/>
                    <pic:cNvPicPr/>
                  </pic:nvPicPr>
                  <pic:blipFill>
                    <a:blip r:embed="rId12" cstate="print"/>
                    <a:srcRect/>
                    <a:stretch>
                      <a:fillRect/>
                    </a:stretch>
                  </pic:blipFill>
                  <pic:spPr bwMode="auto">
                    <a:xfrm>
                      <a:off x="0" y="0"/>
                      <a:ext cx="1160471" cy="713227"/>
                    </a:xfrm>
                    <a:prstGeom prst="rect">
                      <a:avLst/>
                    </a:prstGeom>
                    <a:noFill/>
                    <a:ln w="9525">
                      <a:noFill/>
                      <a:miter lim="800000"/>
                      <a:headEnd/>
                      <a:tailEnd/>
                    </a:ln>
                  </pic:spPr>
                </pic:pic>
              </a:graphicData>
            </a:graphic>
          </wp:inline>
        </w:drawing>
      </w:r>
      <w:r>
        <w:rPr>
          <w:rFonts w:ascii="Arial" w:hAnsi="Arial" w:cs="Arial"/>
          <w:b/>
          <w:i/>
        </w:rPr>
        <w:t xml:space="preserve">       </w:t>
      </w:r>
      <w:r w:rsidR="001F6FE1">
        <w:rPr>
          <w:noProof/>
        </w:rPr>
        <w:drawing>
          <wp:inline distT="0" distB="0" distL="0" distR="0">
            <wp:extent cx="1009650" cy="904875"/>
            <wp:effectExtent l="0" t="0" r="0" b="9525"/>
            <wp:docPr id="26" name="Picture 9" descr="S:\ALL PHOTOS\Logos\LAS-ELC logo 2.JPG"/>
            <wp:cNvGraphicFramePr/>
            <a:graphic xmlns:a="http://schemas.openxmlformats.org/drawingml/2006/main">
              <a:graphicData uri="http://schemas.openxmlformats.org/drawingml/2006/picture">
                <pic:pic xmlns:pic="http://schemas.openxmlformats.org/drawingml/2006/picture">
                  <pic:nvPicPr>
                    <pic:cNvPr id="26" name="Picture 9" descr="S:\ALL PHOTOS\Logos\LAS-ELC logo 2.JPG"/>
                    <pic:cNvPicPr/>
                  </pic:nvPicPr>
                  <pic:blipFill>
                    <a:blip r:embed="rId13" cstate="print"/>
                    <a:srcRect/>
                    <a:stretch>
                      <a:fillRect/>
                    </a:stretch>
                  </pic:blipFill>
                  <pic:spPr bwMode="auto">
                    <a:xfrm>
                      <a:off x="0" y="0"/>
                      <a:ext cx="1013755" cy="908554"/>
                    </a:xfrm>
                    <a:prstGeom prst="rect">
                      <a:avLst/>
                    </a:prstGeom>
                    <a:noFill/>
                    <a:ln w="9525">
                      <a:noFill/>
                      <a:miter lim="800000"/>
                      <a:headEnd/>
                      <a:tailEnd/>
                    </a:ln>
                  </pic:spPr>
                </pic:pic>
              </a:graphicData>
            </a:graphic>
          </wp:inline>
        </w:drawing>
      </w:r>
      <w:r>
        <w:rPr>
          <w:rFonts w:ascii="Arial" w:hAnsi="Arial" w:cs="Arial"/>
          <w:b/>
          <w:i/>
        </w:rPr>
        <w:t xml:space="preserve">       </w:t>
      </w:r>
    </w:p>
    <w:p w:rsidR="004F68E4" w:rsidRDefault="004F68E4" w:rsidP="004F68E4">
      <w:pPr>
        <w:rPr>
          <w:rFonts w:ascii="Arial" w:hAnsi="Arial" w:cs="Arial"/>
        </w:rPr>
      </w:pPr>
    </w:p>
    <w:p w:rsidR="00CE4705" w:rsidRDefault="00CE4705" w:rsidP="004F68E4">
      <w:pPr>
        <w:rPr>
          <w:rFonts w:ascii="Arial" w:hAnsi="Arial" w:cs="Arial"/>
        </w:rPr>
      </w:pPr>
    </w:p>
    <w:p w:rsidR="00EB7B8C" w:rsidRDefault="00EB7B8C" w:rsidP="00EB7B8C">
      <w:pPr>
        <w:rPr>
          <w:rFonts w:ascii="Arial" w:hAnsi="Arial" w:cs="Arial"/>
        </w:rPr>
      </w:pPr>
      <w:r>
        <w:rPr>
          <w:rFonts w:ascii="Arial" w:hAnsi="Arial" w:cs="Arial"/>
        </w:rPr>
        <w:t>January 25, 2013</w:t>
      </w:r>
    </w:p>
    <w:p w:rsidR="00EB7B8C" w:rsidRPr="00DC67EF" w:rsidRDefault="005E33CE" w:rsidP="00EB7B8C">
      <w:pPr>
        <w:rPr>
          <w:rFonts w:ascii="Arial" w:hAnsi="Arial" w:cs="Arial"/>
          <w:b/>
          <w:color w:val="0070C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67EF">
        <w:rPr>
          <w:rFonts w:ascii="Arial" w:hAnsi="Arial" w:cs="Arial"/>
          <w:b/>
          <w:color w:val="0070C0"/>
        </w:rPr>
        <w:t xml:space="preserve">1-17-13 DRAFT FOR CIRCULATION TO LAAC, </w:t>
      </w:r>
    </w:p>
    <w:p w:rsidR="00EB7B8C" w:rsidRPr="00DC67EF" w:rsidRDefault="00EB7B8C" w:rsidP="00EB7B8C">
      <w:pPr>
        <w:rPr>
          <w:rFonts w:ascii="Arial" w:hAnsi="Arial" w:cs="Arial"/>
          <w:color w:val="0070C0"/>
        </w:rPr>
      </w:pPr>
      <w:r>
        <w:rPr>
          <w:rFonts w:ascii="Arial" w:hAnsi="Arial" w:cs="Arial"/>
        </w:rPr>
        <w:t>Attn: Invitations to Comment</w:t>
      </w:r>
      <w:r w:rsidR="005E33CE">
        <w:rPr>
          <w:rFonts w:ascii="Arial" w:hAnsi="Arial" w:cs="Arial"/>
        </w:rPr>
        <w:tab/>
      </w:r>
      <w:r w:rsidR="005E33CE">
        <w:rPr>
          <w:rFonts w:ascii="Arial" w:hAnsi="Arial" w:cs="Arial"/>
        </w:rPr>
        <w:tab/>
      </w:r>
      <w:r w:rsidR="005E33CE">
        <w:rPr>
          <w:rFonts w:ascii="Arial" w:hAnsi="Arial" w:cs="Arial"/>
        </w:rPr>
        <w:tab/>
      </w:r>
      <w:r w:rsidR="005E33CE" w:rsidRPr="00DC67EF">
        <w:rPr>
          <w:rFonts w:ascii="Arial" w:hAnsi="Arial" w:cs="Arial"/>
          <w:b/>
          <w:color w:val="0070C0"/>
        </w:rPr>
        <w:t>SCDLS, ACCESS COMMISSION &amp; IOLTA</w:t>
      </w:r>
      <w:r w:rsidR="004F2DCD" w:rsidRPr="00DC67EF">
        <w:rPr>
          <w:rFonts w:ascii="Arial" w:hAnsi="Arial" w:cs="Arial"/>
          <w:b/>
          <w:color w:val="0070C0"/>
        </w:rPr>
        <w:t xml:space="preserve"> OFFICES</w:t>
      </w:r>
    </w:p>
    <w:p w:rsidR="00EB7B8C" w:rsidRDefault="00EB7B8C" w:rsidP="00EB7B8C">
      <w:pPr>
        <w:rPr>
          <w:rFonts w:ascii="Arial" w:hAnsi="Arial" w:cs="Arial"/>
        </w:rPr>
      </w:pPr>
      <w:r>
        <w:rPr>
          <w:rFonts w:ascii="Arial" w:hAnsi="Arial" w:cs="Arial"/>
        </w:rPr>
        <w:t>Administrative Office of the Courts</w:t>
      </w:r>
    </w:p>
    <w:p w:rsidR="00EB7B8C" w:rsidRDefault="00EB7B8C" w:rsidP="00EB7B8C">
      <w:pPr>
        <w:rPr>
          <w:rFonts w:ascii="Arial" w:hAnsi="Arial" w:cs="Arial"/>
        </w:rPr>
      </w:pPr>
      <w:r>
        <w:rPr>
          <w:rFonts w:ascii="Arial" w:hAnsi="Arial" w:cs="Arial"/>
        </w:rPr>
        <w:t>455 Golden Gate Avenue</w:t>
      </w:r>
    </w:p>
    <w:p w:rsidR="00EB7B8C" w:rsidRDefault="00EB7B8C" w:rsidP="00EB7B8C">
      <w:pPr>
        <w:rPr>
          <w:rFonts w:ascii="Arial" w:hAnsi="Arial" w:cs="Arial"/>
        </w:rPr>
      </w:pPr>
      <w:r>
        <w:rPr>
          <w:rFonts w:ascii="Arial" w:hAnsi="Arial" w:cs="Arial"/>
        </w:rPr>
        <w:t>San Francisco, CA 94102</w:t>
      </w:r>
    </w:p>
    <w:p w:rsidR="00EB7B8C" w:rsidRDefault="00EB7B8C" w:rsidP="00EB7B8C">
      <w:pPr>
        <w:rPr>
          <w:rFonts w:ascii="Arial" w:hAnsi="Arial" w:cs="Arial"/>
        </w:rPr>
      </w:pPr>
    </w:p>
    <w:p w:rsidR="0027339E" w:rsidRDefault="00EB7B8C" w:rsidP="0027339E">
      <w:pPr>
        <w:ind w:left="720" w:hanging="720"/>
        <w:rPr>
          <w:rFonts w:ascii="Arial" w:hAnsi="Arial" w:cs="Arial"/>
        </w:rPr>
      </w:pPr>
      <w:r>
        <w:rPr>
          <w:rFonts w:ascii="Arial" w:hAnsi="Arial" w:cs="Arial"/>
        </w:rPr>
        <w:t>Re:</w:t>
      </w:r>
      <w:r>
        <w:rPr>
          <w:rFonts w:ascii="Arial" w:hAnsi="Arial" w:cs="Arial"/>
        </w:rPr>
        <w:tab/>
        <w:t>Comments of IOLTA-Funded California Disability Advocacy O</w:t>
      </w:r>
      <w:r w:rsidR="0027339E">
        <w:rPr>
          <w:rFonts w:ascii="Arial" w:hAnsi="Arial" w:cs="Arial"/>
        </w:rPr>
        <w:t>rganizations</w:t>
      </w:r>
      <w:r>
        <w:rPr>
          <w:rFonts w:ascii="Arial" w:hAnsi="Arial" w:cs="Arial"/>
        </w:rPr>
        <w:t xml:space="preserve"> re </w:t>
      </w:r>
    </w:p>
    <w:p w:rsidR="00EB7B8C" w:rsidRDefault="00EB7B8C" w:rsidP="0027339E">
      <w:pPr>
        <w:ind w:left="720"/>
        <w:rPr>
          <w:rFonts w:ascii="Arial" w:hAnsi="Arial" w:cs="Arial"/>
        </w:rPr>
      </w:pPr>
      <w:r>
        <w:rPr>
          <w:rFonts w:ascii="Arial" w:hAnsi="Arial" w:cs="Arial"/>
        </w:rPr>
        <w:t>Proposed Mandatory E-Filing Rules to Implement AB 2073 - Item Number: W13-05</w:t>
      </w:r>
    </w:p>
    <w:p w:rsidR="00EB7B8C" w:rsidRDefault="00EB7B8C" w:rsidP="00EB7B8C">
      <w:pPr>
        <w:ind w:left="720" w:hanging="720"/>
        <w:rPr>
          <w:rFonts w:ascii="Arial" w:hAnsi="Arial" w:cs="Arial"/>
        </w:rPr>
      </w:pPr>
    </w:p>
    <w:p w:rsidR="00EB7B8C" w:rsidRDefault="00EB7B8C" w:rsidP="00EB7B8C">
      <w:pPr>
        <w:ind w:firstLine="720"/>
      </w:pPr>
      <w:r>
        <w:rPr>
          <w:rFonts w:ascii="Arial" w:hAnsi="Arial" w:cs="Arial"/>
        </w:rPr>
        <w:t xml:space="preserve">Submitted via Electronic Mail to </w:t>
      </w:r>
      <w:hyperlink r:id="rId14" w:history="1">
        <w:r w:rsidRPr="00E053EA">
          <w:rPr>
            <w:rStyle w:val="Hyperlink"/>
            <w:rFonts w:ascii="Arial" w:hAnsi="Arial" w:cs="Arial"/>
            <w:i/>
          </w:rPr>
          <w:t>invitations@jud.ca.gov</w:t>
        </w:r>
      </w:hyperlink>
    </w:p>
    <w:p w:rsidR="00EB7B8C" w:rsidRDefault="00EB7B8C" w:rsidP="00EB7B8C">
      <w:pPr>
        <w:ind w:firstLine="720"/>
        <w:rPr>
          <w:rFonts w:ascii="Arial" w:hAnsi="Arial" w:cs="Arial"/>
          <w:i/>
        </w:rPr>
      </w:pPr>
    </w:p>
    <w:p w:rsidR="00EB7B8C" w:rsidRDefault="00EB7B8C" w:rsidP="00EB7B8C">
      <w:pPr>
        <w:ind w:left="720" w:hanging="720"/>
        <w:rPr>
          <w:rFonts w:ascii="Arial" w:hAnsi="Arial" w:cs="Arial"/>
        </w:rPr>
      </w:pPr>
      <w:r>
        <w:rPr>
          <w:rFonts w:ascii="Arial" w:hAnsi="Arial" w:cs="Arial"/>
        </w:rPr>
        <w:t xml:space="preserve">Dear Administrative Office of the Courts </w:t>
      </w:r>
      <w:r w:rsidRPr="002E0EC8">
        <w:rPr>
          <w:rFonts w:ascii="Arial" w:hAnsi="Arial" w:cs="Arial"/>
          <w:b/>
        </w:rPr>
        <w:t>[Is this the right salutation?]</w:t>
      </w:r>
      <w:r>
        <w:rPr>
          <w:rFonts w:ascii="Arial" w:hAnsi="Arial" w:cs="Arial"/>
        </w:rPr>
        <w:t>:</w:t>
      </w:r>
    </w:p>
    <w:p w:rsidR="00EB7B8C" w:rsidRDefault="00EB7B8C" w:rsidP="00EB7B8C">
      <w:pPr>
        <w:ind w:left="720" w:hanging="720"/>
        <w:rPr>
          <w:rFonts w:ascii="Arial" w:hAnsi="Arial" w:cs="Arial"/>
        </w:rPr>
      </w:pPr>
    </w:p>
    <w:p w:rsidR="00EB7B8C" w:rsidRDefault="00EB7B8C" w:rsidP="00EB7B8C">
      <w:pPr>
        <w:rPr>
          <w:rFonts w:ascii="Arial" w:hAnsi="Arial" w:cs="Arial"/>
        </w:rPr>
      </w:pPr>
      <w:r>
        <w:rPr>
          <w:rFonts w:ascii="Arial" w:hAnsi="Arial" w:cs="Arial"/>
        </w:rPr>
        <w:tab/>
        <w:t xml:space="preserve">On behalf of the undersigned </w:t>
      </w:r>
      <w:r w:rsidR="004B2E42">
        <w:rPr>
          <w:rFonts w:ascii="Arial" w:hAnsi="Arial" w:cs="Arial"/>
        </w:rPr>
        <w:t xml:space="preserve">California-based, IOLTA-funded </w:t>
      </w:r>
      <w:r>
        <w:rPr>
          <w:rFonts w:ascii="Arial" w:hAnsi="Arial" w:cs="Arial"/>
        </w:rPr>
        <w:t>non-profit disability rights advocacy organizations,</w:t>
      </w:r>
      <w:r>
        <w:rPr>
          <w:rStyle w:val="FootnoteReference"/>
          <w:rFonts w:ascii="Arial" w:hAnsi="Arial" w:cs="Arial"/>
        </w:rPr>
        <w:footnoteReference w:id="1"/>
      </w:r>
      <w:r>
        <w:rPr>
          <w:rFonts w:ascii="Arial" w:hAnsi="Arial" w:cs="Arial"/>
        </w:rPr>
        <w:t xml:space="preserve"> we applaud the Court Technology and Civil and Small Claims Advisory Committees’ efforts to craft appropriate uniform rules to address issues related to electronic filing and service in the state’s trial courts.  We appreciate this opportunity to offer the attached insights and recommendations in response to the Invitation to Comment (“Invitation”).  </w:t>
      </w:r>
    </w:p>
    <w:p w:rsidR="003C5A01" w:rsidRDefault="003C5A01" w:rsidP="004F68E4">
      <w:pPr>
        <w:rPr>
          <w:rFonts w:ascii="Arial" w:hAnsi="Arial" w:cs="Arial"/>
        </w:rPr>
      </w:pPr>
    </w:p>
    <w:p w:rsidR="00EB7B8C" w:rsidRDefault="00EB7B8C" w:rsidP="004F68E4">
      <w:pPr>
        <w:rPr>
          <w:rFonts w:ascii="Arial" w:hAnsi="Arial" w:cs="Arial"/>
        </w:rPr>
      </w:pPr>
      <w:r>
        <w:rPr>
          <w:rFonts w:ascii="Arial" w:hAnsi="Arial" w:cs="Arial"/>
        </w:rPr>
        <w:t>Respectfully submitted,</w:t>
      </w:r>
    </w:p>
    <w:p w:rsidR="00EB7B8C" w:rsidRDefault="00EB7B8C" w:rsidP="004F68E4">
      <w:pPr>
        <w:rPr>
          <w:rFonts w:ascii="Arial" w:hAnsi="Arial" w:cs="Arial"/>
        </w:rPr>
      </w:pPr>
    </w:p>
    <w:p w:rsidR="00EB7B8C" w:rsidRPr="007C191C" w:rsidRDefault="00EB7B8C" w:rsidP="00EB7B8C">
      <w:pPr>
        <w:rPr>
          <w:rFonts w:ascii="Arial" w:hAnsi="Arial" w:cs="Arial"/>
        </w:rPr>
      </w:pPr>
      <w:r>
        <w:rPr>
          <w:rFonts w:ascii="Arial" w:hAnsi="Arial" w:cs="Arial"/>
        </w:rPr>
        <w:t>Catherine J. Blakemore, Esq.</w:t>
      </w:r>
      <w:r w:rsidRPr="00EB7B8C">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C191C">
        <w:rPr>
          <w:rFonts w:ascii="Arial" w:hAnsi="Arial" w:cs="Arial"/>
          <w:bCs/>
        </w:rPr>
        <w:t xml:space="preserve">Lani </w:t>
      </w:r>
      <w:r>
        <w:rPr>
          <w:rFonts w:ascii="Arial" w:hAnsi="Arial" w:cs="Arial"/>
          <w:bCs/>
        </w:rPr>
        <w:t xml:space="preserve">M. Sen </w:t>
      </w:r>
      <w:r w:rsidRPr="007C191C">
        <w:rPr>
          <w:rFonts w:ascii="Arial" w:hAnsi="Arial" w:cs="Arial"/>
          <w:bCs/>
        </w:rPr>
        <w:t>Woltmann</w:t>
      </w:r>
      <w:r>
        <w:rPr>
          <w:rFonts w:ascii="Arial" w:hAnsi="Arial" w:cs="Arial"/>
          <w:bCs/>
        </w:rPr>
        <w:t>, Esq.</w:t>
      </w:r>
    </w:p>
    <w:p w:rsidR="00EB7B8C" w:rsidRDefault="00EB7B8C" w:rsidP="00EB7B8C">
      <w:pPr>
        <w:rPr>
          <w:rFonts w:ascii="Arial" w:hAnsi="Arial" w:cs="Arial"/>
        </w:rPr>
      </w:pPr>
      <w:r>
        <w:rPr>
          <w:rFonts w:ascii="Arial" w:hAnsi="Arial" w:cs="Arial"/>
        </w:rPr>
        <w:t xml:space="preserve">Executive Director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 Bono Director</w:t>
      </w:r>
    </w:p>
    <w:p w:rsidR="00EB7B8C" w:rsidRDefault="00EB7B8C" w:rsidP="00EB7B8C">
      <w:pPr>
        <w:rPr>
          <w:rFonts w:ascii="Arial" w:hAnsi="Arial" w:cs="Arial"/>
        </w:rPr>
      </w:pPr>
      <w:r>
        <w:rPr>
          <w:rFonts w:ascii="Arial" w:hAnsi="Arial" w:cs="Arial"/>
        </w:rPr>
        <w:t>Disability Rights California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Disability Rights Legal Center</w:t>
      </w:r>
    </w:p>
    <w:p w:rsidR="00EB7B8C" w:rsidRDefault="00EB7B8C" w:rsidP="00EB7B8C">
      <w:pPr>
        <w:rPr>
          <w:rFonts w:ascii="Arial" w:hAnsi="Arial" w:cs="Arial"/>
        </w:rPr>
      </w:pPr>
      <w:r>
        <w:rPr>
          <w:rFonts w:ascii="Arial" w:hAnsi="Arial" w:cs="Arial"/>
        </w:rPr>
        <w:t>1831 K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191C">
        <w:rPr>
          <w:rFonts w:ascii="Arial" w:hAnsi="Arial" w:cs="Arial"/>
          <w:color w:val="000000" w:themeColor="text1"/>
        </w:rPr>
        <w:t>800 South Figueroa Street, Suite 1120</w:t>
      </w:r>
    </w:p>
    <w:p w:rsidR="00EB7B8C" w:rsidRDefault="00EB7B8C" w:rsidP="00EB7B8C">
      <w:pPr>
        <w:rPr>
          <w:rFonts w:ascii="Arial" w:hAnsi="Arial" w:cs="Arial"/>
          <w:color w:val="000000" w:themeColor="text1"/>
        </w:rPr>
      </w:pPr>
      <w:r>
        <w:rPr>
          <w:rFonts w:ascii="Arial" w:hAnsi="Arial" w:cs="Arial"/>
        </w:rPr>
        <w:t>Sacramento, CA 95811</w:t>
      </w:r>
      <w:r w:rsidRPr="00EB7B8C">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7C191C">
        <w:rPr>
          <w:rFonts w:ascii="Arial" w:hAnsi="Arial" w:cs="Arial"/>
          <w:color w:val="000000" w:themeColor="text1"/>
        </w:rPr>
        <w:t>Los Angeles, CA 90017</w:t>
      </w:r>
    </w:p>
    <w:p w:rsidR="00EB7B8C" w:rsidRDefault="002F1445" w:rsidP="00EB7B8C">
      <w:pPr>
        <w:rPr>
          <w:rFonts w:ascii="Arial" w:hAnsi="Arial" w:cs="Arial"/>
          <w:color w:val="000000" w:themeColor="text1"/>
        </w:rPr>
      </w:pPr>
      <w:hyperlink r:id="rId15" w:history="1">
        <w:r w:rsidR="00EB7B8C" w:rsidRPr="00EE5FBE">
          <w:rPr>
            <w:rStyle w:val="Hyperlink"/>
            <w:rFonts w:ascii="Arial" w:hAnsi="Arial" w:cs="Arial"/>
          </w:rPr>
          <w:t>catherine.blakemore@disabilityrightsca.org</w:t>
        </w:r>
      </w:hyperlink>
      <w:r w:rsidR="00EB7B8C">
        <w:rPr>
          <w:rFonts w:ascii="Arial" w:hAnsi="Arial" w:cs="Arial"/>
        </w:rPr>
        <w:tab/>
      </w:r>
      <w:r w:rsidR="00EB7B8C">
        <w:rPr>
          <w:rFonts w:ascii="Arial" w:hAnsi="Arial" w:cs="Arial"/>
        </w:rPr>
        <w:tab/>
      </w:r>
      <w:hyperlink r:id="rId16" w:history="1">
        <w:r w:rsidR="00EB7B8C" w:rsidRPr="00EE5FBE">
          <w:rPr>
            <w:rStyle w:val="Hyperlink"/>
            <w:rFonts w:ascii="Arial" w:hAnsi="Arial" w:cs="Arial"/>
          </w:rPr>
          <w:t>lani.woltmann@ills.edu</w:t>
        </w:r>
      </w:hyperlink>
    </w:p>
    <w:p w:rsidR="00EB7B8C" w:rsidRDefault="00EB7B8C" w:rsidP="00EB7B8C">
      <w:pPr>
        <w:rPr>
          <w:rFonts w:ascii="Arial" w:hAnsi="Arial" w:cs="Arial"/>
        </w:rPr>
      </w:pPr>
    </w:p>
    <w:p w:rsidR="00EB7B8C" w:rsidRDefault="00EB7B8C" w:rsidP="00EB7B8C">
      <w:pPr>
        <w:rPr>
          <w:rFonts w:ascii="Arial" w:hAnsi="Arial" w:cs="Arial"/>
          <w:color w:val="000000" w:themeColor="text1"/>
        </w:rPr>
      </w:pPr>
      <w:r>
        <w:rPr>
          <w:rFonts w:ascii="Arial" w:hAnsi="Arial" w:cs="Arial"/>
        </w:rPr>
        <w:t>Linda D. Kilb, Esq.</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themeColor="text1"/>
        </w:rPr>
        <w:t>Claudia B. Center, Esq.</w:t>
      </w:r>
    </w:p>
    <w:p w:rsidR="00EB7B8C" w:rsidRDefault="00EB7B8C" w:rsidP="00EB7B8C">
      <w:pPr>
        <w:rPr>
          <w:rFonts w:ascii="Arial" w:hAnsi="Arial" w:cs="Arial"/>
        </w:rPr>
      </w:pPr>
      <w:r>
        <w:rPr>
          <w:rFonts w:ascii="Arial" w:hAnsi="Arial" w:cs="Arial"/>
        </w:rPr>
        <w:t>Director, DREDF IOLTA Support Center Program</w:t>
      </w:r>
      <w:r>
        <w:rPr>
          <w:rFonts w:ascii="Arial" w:hAnsi="Arial" w:cs="Arial"/>
        </w:rPr>
        <w:tab/>
        <w:t>Director, Disability Rights Program</w:t>
      </w:r>
    </w:p>
    <w:p w:rsidR="00EB7B8C" w:rsidRDefault="00EB7B8C" w:rsidP="00EB7B8C">
      <w:pPr>
        <w:rPr>
          <w:rFonts w:ascii="Arial" w:hAnsi="Arial" w:cs="Arial"/>
        </w:rPr>
      </w:pPr>
      <w:r>
        <w:rPr>
          <w:rFonts w:ascii="Arial" w:hAnsi="Arial" w:cs="Arial"/>
        </w:rPr>
        <w:t xml:space="preserve">Disability Rights Education &amp; Defense Fund </w:t>
      </w:r>
      <w:r>
        <w:rPr>
          <w:rFonts w:ascii="Arial" w:hAnsi="Arial" w:cs="Arial"/>
        </w:rPr>
        <w:tab/>
      </w:r>
      <w:r>
        <w:rPr>
          <w:rFonts w:ascii="Arial" w:hAnsi="Arial" w:cs="Arial"/>
        </w:rPr>
        <w:tab/>
        <w:t>Legal Aid Society-Employment Law Center</w:t>
      </w:r>
    </w:p>
    <w:p w:rsidR="003C5A01" w:rsidRDefault="00EB7B8C" w:rsidP="003C5A01">
      <w:pPr>
        <w:rPr>
          <w:rFonts w:ascii="Arial" w:hAnsi="Arial" w:cs="Arial"/>
          <w:color w:val="000000" w:themeColor="text1"/>
        </w:rPr>
      </w:pPr>
      <w:r>
        <w:rPr>
          <w:rFonts w:ascii="Arial" w:hAnsi="Arial" w:cs="Arial"/>
        </w:rPr>
        <w:t>3075 Adeline Street, Suite 210</w:t>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color w:val="000000" w:themeColor="text1"/>
        </w:rPr>
        <w:t>180 Montgomery Street, Suite 600</w:t>
      </w:r>
    </w:p>
    <w:p w:rsidR="00EB7B8C" w:rsidRDefault="00EB7B8C" w:rsidP="00EB7B8C">
      <w:pPr>
        <w:rPr>
          <w:rFonts w:ascii="Arial" w:hAnsi="Arial" w:cs="Arial"/>
        </w:rPr>
      </w:pPr>
      <w:r>
        <w:rPr>
          <w:rFonts w:ascii="Arial" w:hAnsi="Arial" w:cs="Arial"/>
        </w:rPr>
        <w:t>Berkeley, CA 94703</w:t>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t>San Francisco, CA 94104</w:t>
      </w:r>
    </w:p>
    <w:p w:rsidR="00EB7B8C" w:rsidRDefault="002F1445" w:rsidP="004F68E4">
      <w:pPr>
        <w:rPr>
          <w:rFonts w:ascii="Arial" w:hAnsi="Arial" w:cs="Arial"/>
        </w:rPr>
      </w:pPr>
      <w:hyperlink r:id="rId17" w:history="1">
        <w:r w:rsidR="00EB7B8C" w:rsidRPr="00EE5FBE">
          <w:rPr>
            <w:rStyle w:val="Hyperlink"/>
            <w:rFonts w:ascii="Arial" w:hAnsi="Arial" w:cs="Arial"/>
          </w:rPr>
          <w:t>lkilb@dredf.org</w:t>
        </w:r>
      </w:hyperlink>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r>
      <w:r w:rsidR="003C5A01">
        <w:rPr>
          <w:rFonts w:ascii="Arial" w:hAnsi="Arial" w:cs="Arial"/>
        </w:rPr>
        <w:tab/>
      </w:r>
      <w:hyperlink r:id="rId18" w:history="1">
        <w:r w:rsidR="003C5A01" w:rsidRPr="00EE5FBE">
          <w:rPr>
            <w:rStyle w:val="Hyperlink"/>
            <w:rFonts w:ascii="Arial" w:hAnsi="Arial" w:cs="Arial"/>
          </w:rPr>
          <w:t>center@las-elc.org</w:t>
        </w:r>
      </w:hyperlink>
    </w:p>
    <w:p w:rsidR="009C4DF6" w:rsidRDefault="009C4DF6" w:rsidP="007C191C">
      <w:pPr>
        <w:rPr>
          <w:rFonts w:ascii="Arial" w:hAnsi="Arial" w:cs="Arial"/>
          <w:color w:val="000000" w:themeColor="text1"/>
        </w:rPr>
        <w:sectPr w:rsidR="009C4DF6" w:rsidSect="00747846">
          <w:headerReference w:type="default" r:id="rId19"/>
          <w:headerReference w:type="first" r:id="rId20"/>
          <w:type w:val="continuous"/>
          <w:pgSz w:w="12240" w:h="15840"/>
          <w:pgMar w:top="720" w:right="720" w:bottom="720" w:left="720" w:header="720" w:footer="864" w:gutter="0"/>
          <w:pgNumType w:start="1"/>
          <w:cols w:space="720"/>
          <w:titlePg/>
          <w:docGrid w:linePitch="360"/>
        </w:sectPr>
      </w:pPr>
    </w:p>
    <w:p w:rsidR="005E33CE" w:rsidRPr="00DC67EF" w:rsidRDefault="005E33CE" w:rsidP="005E33CE">
      <w:pPr>
        <w:rPr>
          <w:rFonts w:ascii="Arial" w:hAnsi="Arial" w:cs="Arial"/>
          <w:b/>
          <w:color w:val="0070C0"/>
        </w:rPr>
      </w:pPr>
      <w:r w:rsidRPr="00DC67EF">
        <w:rPr>
          <w:rFonts w:ascii="Arial" w:hAnsi="Arial" w:cs="Arial"/>
          <w:b/>
          <w:color w:val="0070C0"/>
        </w:rPr>
        <w:lastRenderedPageBreak/>
        <w:t xml:space="preserve">1-17-13 DRAFT FOR CIRCULATION TO LAAC, </w:t>
      </w:r>
    </w:p>
    <w:p w:rsidR="00AB62D1" w:rsidRPr="00DC67EF" w:rsidRDefault="005E33CE" w:rsidP="007C191C">
      <w:pPr>
        <w:rPr>
          <w:rFonts w:ascii="Arial" w:hAnsi="Arial" w:cs="Arial"/>
          <w:color w:val="0070C0"/>
        </w:rPr>
      </w:pPr>
      <w:r w:rsidRPr="00DC67EF">
        <w:rPr>
          <w:rFonts w:ascii="Arial" w:hAnsi="Arial" w:cs="Arial"/>
          <w:b/>
          <w:color w:val="0070C0"/>
        </w:rPr>
        <w:t>SCDLS, ACCESS COMMISSION &amp; IOLTA</w:t>
      </w:r>
      <w:r w:rsidR="004F2DCD" w:rsidRPr="00DC67EF">
        <w:rPr>
          <w:rFonts w:ascii="Arial" w:hAnsi="Arial" w:cs="Arial"/>
          <w:b/>
          <w:color w:val="0070C0"/>
        </w:rPr>
        <w:t xml:space="preserve"> OFFICES</w:t>
      </w:r>
    </w:p>
    <w:p w:rsidR="00CE4705" w:rsidRDefault="00CE4705" w:rsidP="004A4AAB">
      <w:pPr>
        <w:jc w:val="center"/>
        <w:rPr>
          <w:rFonts w:ascii="Arial" w:hAnsi="Arial" w:cs="Arial"/>
          <w:b/>
          <w:u w:val="single"/>
        </w:rPr>
      </w:pPr>
    </w:p>
    <w:p w:rsidR="00CE4705" w:rsidRDefault="00CE4705" w:rsidP="004A4AAB">
      <w:pPr>
        <w:jc w:val="center"/>
        <w:rPr>
          <w:rFonts w:ascii="Arial" w:hAnsi="Arial" w:cs="Arial"/>
          <w:b/>
          <w:u w:val="single"/>
        </w:rPr>
      </w:pPr>
    </w:p>
    <w:p w:rsidR="00ED3E6F" w:rsidRPr="004A4AAB" w:rsidRDefault="004A4AAB" w:rsidP="004A4AAB">
      <w:pPr>
        <w:jc w:val="center"/>
        <w:rPr>
          <w:rFonts w:ascii="Arial" w:hAnsi="Arial" w:cs="Arial"/>
          <w:b/>
          <w:u w:val="single"/>
        </w:rPr>
      </w:pPr>
      <w:r w:rsidRPr="004A4AAB">
        <w:rPr>
          <w:rFonts w:ascii="Arial" w:hAnsi="Arial" w:cs="Arial"/>
          <w:b/>
          <w:u w:val="single"/>
        </w:rPr>
        <w:t>TABLE OF CONTENTS</w:t>
      </w:r>
    </w:p>
    <w:p w:rsidR="00ED3E6F" w:rsidRDefault="00ED3E6F" w:rsidP="004F68E4">
      <w:pPr>
        <w:rPr>
          <w:rFonts w:ascii="Arial" w:hAnsi="Arial" w:cs="Arial"/>
        </w:rPr>
      </w:pPr>
    </w:p>
    <w:p w:rsidR="00CE4705" w:rsidRDefault="00CE4705" w:rsidP="004F68E4">
      <w:pPr>
        <w:rPr>
          <w:rFonts w:ascii="Arial" w:hAnsi="Arial" w:cs="Arial"/>
          <w:b/>
        </w:rPr>
      </w:pPr>
    </w:p>
    <w:p w:rsidR="00E94569" w:rsidRPr="00E06049" w:rsidRDefault="004A4AAB" w:rsidP="004F68E4">
      <w:pPr>
        <w:rPr>
          <w:rFonts w:ascii="Arial" w:hAnsi="Arial" w:cs="Arial"/>
        </w:rPr>
      </w:pPr>
      <w:r w:rsidRPr="00356EC7">
        <w:rPr>
          <w:rFonts w:ascii="Arial" w:hAnsi="Arial" w:cs="Arial"/>
          <w:b/>
        </w:rPr>
        <w:t xml:space="preserve">General Principles &amp; </w:t>
      </w:r>
      <w:r w:rsidR="00FB1788" w:rsidRPr="00356EC7">
        <w:rPr>
          <w:rFonts w:ascii="Arial" w:hAnsi="Arial" w:cs="Arial"/>
          <w:b/>
        </w:rPr>
        <w:t>R</w:t>
      </w:r>
      <w:r w:rsidRPr="00356EC7">
        <w:rPr>
          <w:rFonts w:ascii="Arial" w:hAnsi="Arial" w:cs="Arial"/>
          <w:b/>
        </w:rPr>
        <w:t>ecommendations</w:t>
      </w:r>
      <w:r w:rsidR="004717C0" w:rsidRPr="00E06049">
        <w:rPr>
          <w:rFonts w:ascii="Arial" w:hAnsi="Arial" w:cs="Arial"/>
        </w:rPr>
        <w:t>...............................................................................</w:t>
      </w:r>
      <w:r w:rsidR="00CE4705">
        <w:rPr>
          <w:rFonts w:ascii="Arial" w:hAnsi="Arial" w:cs="Arial"/>
        </w:rPr>
        <w:tab/>
        <w:t>1</w:t>
      </w:r>
      <w:r w:rsidR="00666AC7">
        <w:rPr>
          <w:rFonts w:ascii="Arial" w:hAnsi="Arial" w:cs="Arial"/>
        </w:rPr>
        <w:t>-10</w:t>
      </w:r>
    </w:p>
    <w:p w:rsidR="004A4AAB" w:rsidRDefault="004A4AAB" w:rsidP="004F68E4">
      <w:pPr>
        <w:rPr>
          <w:rFonts w:ascii="Arial" w:hAnsi="Arial" w:cs="Arial"/>
        </w:rPr>
      </w:pPr>
      <w:r>
        <w:rPr>
          <w:rFonts w:ascii="Arial" w:hAnsi="Arial" w:cs="Arial"/>
        </w:rPr>
        <w:tab/>
        <w:t xml:space="preserve">Endorsement of </w:t>
      </w:r>
      <w:r w:rsidR="00FB1788">
        <w:rPr>
          <w:rFonts w:ascii="Arial" w:hAnsi="Arial" w:cs="Arial"/>
        </w:rPr>
        <w:t>o</w:t>
      </w:r>
      <w:r>
        <w:rPr>
          <w:rFonts w:ascii="Arial" w:hAnsi="Arial" w:cs="Arial"/>
        </w:rPr>
        <w:t xml:space="preserve">ther </w:t>
      </w:r>
      <w:r w:rsidR="00FB1788">
        <w:rPr>
          <w:rFonts w:ascii="Arial" w:hAnsi="Arial" w:cs="Arial"/>
        </w:rPr>
        <w:t>l</w:t>
      </w:r>
      <w:r>
        <w:rPr>
          <w:rFonts w:ascii="Arial" w:hAnsi="Arial" w:cs="Arial"/>
        </w:rPr>
        <w:t xml:space="preserve">egal </w:t>
      </w:r>
      <w:r w:rsidR="00FB1788">
        <w:rPr>
          <w:rFonts w:ascii="Arial" w:hAnsi="Arial" w:cs="Arial"/>
        </w:rPr>
        <w:t>s</w:t>
      </w:r>
      <w:r>
        <w:rPr>
          <w:rFonts w:ascii="Arial" w:hAnsi="Arial" w:cs="Arial"/>
        </w:rPr>
        <w:t xml:space="preserve">ervices </w:t>
      </w:r>
      <w:r w:rsidR="00FB1788">
        <w:rPr>
          <w:rFonts w:ascii="Arial" w:hAnsi="Arial" w:cs="Arial"/>
        </w:rPr>
        <w:t>c</w:t>
      </w:r>
      <w:r>
        <w:rPr>
          <w:rFonts w:ascii="Arial" w:hAnsi="Arial" w:cs="Arial"/>
        </w:rPr>
        <w:t xml:space="preserve">ommunity </w:t>
      </w:r>
      <w:r w:rsidR="00FB1788">
        <w:rPr>
          <w:rFonts w:ascii="Arial" w:hAnsi="Arial" w:cs="Arial"/>
        </w:rPr>
        <w:t>c</w:t>
      </w:r>
      <w:r>
        <w:rPr>
          <w:rFonts w:ascii="Arial" w:hAnsi="Arial" w:cs="Arial"/>
        </w:rPr>
        <w:t>omments</w:t>
      </w:r>
      <w:r w:rsidR="004717C0" w:rsidRPr="00E06049">
        <w:rPr>
          <w:rFonts w:ascii="Arial" w:hAnsi="Arial" w:cs="Arial"/>
        </w:rPr>
        <w:t>...........................................</w:t>
      </w:r>
      <w:r w:rsidR="00CE4705">
        <w:rPr>
          <w:rFonts w:ascii="Arial" w:hAnsi="Arial" w:cs="Arial"/>
        </w:rPr>
        <w:t xml:space="preserve"> </w:t>
      </w:r>
      <w:r w:rsidR="00CE4705">
        <w:rPr>
          <w:rFonts w:ascii="Arial" w:hAnsi="Arial" w:cs="Arial"/>
        </w:rPr>
        <w:tab/>
        <w:t>1</w:t>
      </w:r>
    </w:p>
    <w:p w:rsidR="00662D32" w:rsidRPr="00E06049" w:rsidRDefault="00662D32" w:rsidP="004F68E4">
      <w:pPr>
        <w:rPr>
          <w:rFonts w:ascii="Arial" w:hAnsi="Arial" w:cs="Arial"/>
        </w:rPr>
      </w:pPr>
      <w:r>
        <w:rPr>
          <w:rFonts w:ascii="Arial" w:hAnsi="Arial" w:cs="Arial"/>
        </w:rPr>
        <w:tab/>
        <w:t>Recognition of multi-faceted impact of technology on disability access</w:t>
      </w:r>
      <w:r w:rsidR="00DD0748" w:rsidRPr="00E06049">
        <w:rPr>
          <w:rFonts w:ascii="Arial" w:hAnsi="Arial" w:cs="Arial"/>
        </w:rPr>
        <w:t>..........................</w:t>
      </w:r>
      <w:r w:rsidR="00CE4705">
        <w:rPr>
          <w:rFonts w:ascii="Arial" w:hAnsi="Arial" w:cs="Arial"/>
        </w:rPr>
        <w:tab/>
        <w:t>1</w:t>
      </w:r>
    </w:p>
    <w:p w:rsidR="004717C0" w:rsidRDefault="004A4AAB" w:rsidP="004717C0">
      <w:pPr>
        <w:rPr>
          <w:rFonts w:ascii="Arial" w:hAnsi="Arial" w:cs="Arial"/>
        </w:rPr>
      </w:pPr>
      <w:r>
        <w:rPr>
          <w:rFonts w:ascii="Arial" w:hAnsi="Arial" w:cs="Arial"/>
        </w:rPr>
        <w:tab/>
        <w:t xml:space="preserve">Need </w:t>
      </w:r>
      <w:r w:rsidR="003B38C9">
        <w:rPr>
          <w:rFonts w:ascii="Arial" w:hAnsi="Arial" w:cs="Arial"/>
        </w:rPr>
        <w:t xml:space="preserve">to explicitly recognize </w:t>
      </w:r>
      <w:r w:rsidR="00FB1788">
        <w:rPr>
          <w:rFonts w:ascii="Arial" w:hAnsi="Arial" w:cs="Arial"/>
        </w:rPr>
        <w:t>s</w:t>
      </w:r>
      <w:r>
        <w:rPr>
          <w:rFonts w:ascii="Arial" w:hAnsi="Arial" w:cs="Arial"/>
        </w:rPr>
        <w:t xml:space="preserve">tatutory </w:t>
      </w:r>
      <w:r w:rsidR="00FB1788">
        <w:rPr>
          <w:rFonts w:ascii="Arial" w:hAnsi="Arial" w:cs="Arial"/>
        </w:rPr>
        <w:t>d</w:t>
      </w:r>
      <w:r>
        <w:rPr>
          <w:rFonts w:ascii="Arial" w:hAnsi="Arial" w:cs="Arial"/>
        </w:rPr>
        <w:t xml:space="preserve">isability </w:t>
      </w:r>
      <w:r w:rsidR="00FB1788">
        <w:rPr>
          <w:rFonts w:ascii="Arial" w:hAnsi="Arial" w:cs="Arial"/>
        </w:rPr>
        <w:t>r</w:t>
      </w:r>
      <w:r>
        <w:rPr>
          <w:rFonts w:ascii="Arial" w:hAnsi="Arial" w:cs="Arial"/>
        </w:rPr>
        <w:t xml:space="preserve">ights </w:t>
      </w:r>
      <w:r w:rsidR="00FB1788">
        <w:rPr>
          <w:rFonts w:ascii="Arial" w:hAnsi="Arial" w:cs="Arial"/>
        </w:rPr>
        <w:t>m</w:t>
      </w:r>
      <w:r>
        <w:rPr>
          <w:rFonts w:ascii="Arial" w:hAnsi="Arial" w:cs="Arial"/>
        </w:rPr>
        <w:t>andates</w:t>
      </w:r>
      <w:r w:rsidR="004717C0" w:rsidRPr="00E06049">
        <w:rPr>
          <w:rFonts w:ascii="Arial" w:hAnsi="Arial" w:cs="Arial"/>
        </w:rPr>
        <w:t>...................................</w:t>
      </w:r>
      <w:r w:rsidR="00CE4705">
        <w:rPr>
          <w:rFonts w:ascii="Arial" w:hAnsi="Arial" w:cs="Arial"/>
        </w:rPr>
        <w:t>.</w:t>
      </w:r>
      <w:r w:rsidR="004717C0" w:rsidRPr="00E06049">
        <w:rPr>
          <w:rFonts w:ascii="Arial" w:hAnsi="Arial" w:cs="Arial"/>
        </w:rPr>
        <w:t>.</w:t>
      </w:r>
      <w:r w:rsidR="00CE4705">
        <w:rPr>
          <w:rFonts w:ascii="Arial" w:hAnsi="Arial" w:cs="Arial"/>
        </w:rPr>
        <w:tab/>
        <w:t>3</w:t>
      </w:r>
    </w:p>
    <w:p w:rsidR="00450877" w:rsidRDefault="007E4BFF" w:rsidP="00450877">
      <w:pPr>
        <w:rPr>
          <w:rFonts w:ascii="Arial" w:hAnsi="Arial" w:cs="Arial"/>
        </w:rPr>
      </w:pPr>
      <w:r>
        <w:rPr>
          <w:rFonts w:ascii="Arial" w:hAnsi="Arial" w:cs="Arial"/>
        </w:rPr>
        <w:tab/>
        <w:t xml:space="preserve">Need </w:t>
      </w:r>
      <w:r w:rsidR="00BF4A9E">
        <w:rPr>
          <w:rFonts w:ascii="Arial" w:hAnsi="Arial" w:cs="Arial"/>
        </w:rPr>
        <w:t>to</w:t>
      </w:r>
      <w:r>
        <w:rPr>
          <w:rFonts w:ascii="Arial" w:hAnsi="Arial" w:cs="Arial"/>
        </w:rPr>
        <w:t xml:space="preserve"> coordinat</w:t>
      </w:r>
      <w:r w:rsidR="00BF4A9E">
        <w:rPr>
          <w:rFonts w:ascii="Arial" w:hAnsi="Arial" w:cs="Arial"/>
        </w:rPr>
        <w:t xml:space="preserve">e </w:t>
      </w:r>
      <w:r w:rsidR="00450877">
        <w:rPr>
          <w:rFonts w:ascii="Arial" w:hAnsi="Arial" w:cs="Arial"/>
        </w:rPr>
        <w:t>and align</w:t>
      </w:r>
      <w:r w:rsidR="00BF4A9E">
        <w:rPr>
          <w:rFonts w:ascii="Arial" w:hAnsi="Arial" w:cs="Arial"/>
        </w:rPr>
        <w:t xml:space="preserve"> </w:t>
      </w:r>
      <w:r>
        <w:rPr>
          <w:rFonts w:ascii="Arial" w:hAnsi="Arial" w:cs="Arial"/>
        </w:rPr>
        <w:t xml:space="preserve">with CRC 1-100 </w:t>
      </w:r>
      <w:r w:rsidR="00450877" w:rsidRPr="00E06049">
        <w:rPr>
          <w:rFonts w:ascii="Arial" w:hAnsi="Arial" w:cs="Arial"/>
        </w:rPr>
        <w:t>....................................</w:t>
      </w:r>
      <w:r w:rsidR="00CE4705">
        <w:rPr>
          <w:rFonts w:ascii="Arial" w:hAnsi="Arial" w:cs="Arial"/>
        </w:rPr>
        <w:t>...........................</w:t>
      </w:r>
      <w:r w:rsidR="00063E44">
        <w:rPr>
          <w:rFonts w:ascii="Arial" w:hAnsi="Arial" w:cs="Arial"/>
        </w:rPr>
        <w:t>.</w:t>
      </w:r>
      <w:r w:rsidR="00CE4705">
        <w:rPr>
          <w:rFonts w:ascii="Arial" w:hAnsi="Arial" w:cs="Arial"/>
        </w:rPr>
        <w:tab/>
        <w:t>4</w:t>
      </w:r>
    </w:p>
    <w:p w:rsidR="00DD0748" w:rsidRPr="00DD0748" w:rsidRDefault="00DD0748" w:rsidP="00DD0748">
      <w:pPr>
        <w:ind w:left="300" w:firstLine="420"/>
        <w:rPr>
          <w:rFonts w:ascii="Arial" w:eastAsia="Times New Roman" w:hAnsi="Arial" w:cs="Arial"/>
          <w:color w:val="000000"/>
        </w:rPr>
      </w:pPr>
      <w:r w:rsidRPr="00DD0748">
        <w:rPr>
          <w:rFonts w:ascii="Arial" w:eastAsia="Times New Roman" w:hAnsi="Arial" w:cs="Arial"/>
          <w:color w:val="000000"/>
        </w:rPr>
        <w:t>Need to ensure confidentiality of disability-related information</w:t>
      </w:r>
      <w:r w:rsidRPr="00E06049">
        <w:rPr>
          <w:rFonts w:ascii="Arial" w:hAnsi="Arial" w:cs="Arial"/>
        </w:rPr>
        <w:t>....................................</w:t>
      </w:r>
      <w:r w:rsidR="00CE4705">
        <w:rPr>
          <w:rFonts w:ascii="Arial" w:hAnsi="Arial" w:cs="Arial"/>
        </w:rPr>
        <w:t>...</w:t>
      </w:r>
      <w:r w:rsidR="00063E44">
        <w:rPr>
          <w:rFonts w:ascii="Arial" w:hAnsi="Arial" w:cs="Arial"/>
        </w:rPr>
        <w:t>.</w:t>
      </w:r>
      <w:r w:rsidR="00063E44">
        <w:rPr>
          <w:rFonts w:ascii="Arial" w:hAnsi="Arial" w:cs="Arial"/>
        </w:rPr>
        <w:tab/>
        <w:t>5</w:t>
      </w:r>
    </w:p>
    <w:p w:rsidR="00BF012B" w:rsidRDefault="00FA1176" w:rsidP="00B47C83">
      <w:pPr>
        <w:ind w:firstLine="720"/>
        <w:rPr>
          <w:rFonts w:ascii="Arial" w:hAnsi="Arial" w:cs="Arial"/>
        </w:rPr>
      </w:pPr>
      <w:r>
        <w:rPr>
          <w:rFonts w:ascii="Arial" w:hAnsi="Arial" w:cs="Arial"/>
        </w:rPr>
        <w:t xml:space="preserve">Need to recognize </w:t>
      </w:r>
      <w:r w:rsidR="00FB1788" w:rsidRPr="001010AE">
        <w:rPr>
          <w:rFonts w:ascii="Arial" w:hAnsi="Arial" w:cs="Arial"/>
          <w:i/>
        </w:rPr>
        <w:t>p</w:t>
      </w:r>
      <w:r w:rsidR="00B47C83" w:rsidRPr="001010AE">
        <w:rPr>
          <w:rFonts w:ascii="Arial" w:hAnsi="Arial" w:cs="Arial"/>
          <w:i/>
        </w:rPr>
        <w:t>hysical</w:t>
      </w:r>
      <w:r w:rsidR="001010AE">
        <w:rPr>
          <w:rFonts w:ascii="Arial" w:hAnsi="Arial" w:cs="Arial"/>
          <w:i/>
        </w:rPr>
        <w:t xml:space="preserve"> </w:t>
      </w:r>
      <w:r w:rsidR="001010AE" w:rsidRPr="001010AE">
        <w:rPr>
          <w:rFonts w:ascii="Arial" w:hAnsi="Arial" w:cs="Arial"/>
        </w:rPr>
        <w:t>and</w:t>
      </w:r>
      <w:r w:rsidR="001010AE">
        <w:rPr>
          <w:rFonts w:ascii="Arial" w:hAnsi="Arial" w:cs="Arial"/>
        </w:rPr>
        <w:t xml:space="preserve"> </w:t>
      </w:r>
      <w:r w:rsidR="00662D32" w:rsidRPr="001010AE">
        <w:rPr>
          <w:rFonts w:ascii="Arial" w:hAnsi="Arial" w:cs="Arial"/>
          <w:i/>
        </w:rPr>
        <w:t>policy</w:t>
      </w:r>
      <w:r w:rsidR="001010AE">
        <w:rPr>
          <w:rFonts w:ascii="Arial" w:hAnsi="Arial" w:cs="Arial"/>
          <w:i/>
        </w:rPr>
        <w:t xml:space="preserve"> — </w:t>
      </w:r>
      <w:r w:rsidR="001010AE" w:rsidRPr="001010AE">
        <w:rPr>
          <w:rFonts w:ascii="Arial" w:hAnsi="Arial" w:cs="Arial"/>
        </w:rPr>
        <w:t xml:space="preserve">as well as </w:t>
      </w:r>
      <w:r w:rsidR="001010AE" w:rsidRPr="001010AE">
        <w:rPr>
          <w:rFonts w:ascii="Arial" w:hAnsi="Arial" w:cs="Arial"/>
          <w:i/>
        </w:rPr>
        <w:t>e</w:t>
      </w:r>
      <w:r w:rsidR="00B47C83" w:rsidRPr="001010AE">
        <w:rPr>
          <w:rFonts w:ascii="Arial" w:hAnsi="Arial" w:cs="Arial"/>
          <w:i/>
        </w:rPr>
        <w:t>lectronic</w:t>
      </w:r>
      <w:r w:rsidR="001010AE">
        <w:rPr>
          <w:rFonts w:ascii="Arial" w:hAnsi="Arial" w:cs="Arial"/>
          <w:i/>
        </w:rPr>
        <w:t xml:space="preserve"> </w:t>
      </w:r>
      <w:r w:rsidR="001010AE">
        <w:rPr>
          <w:rFonts w:ascii="Arial" w:hAnsi="Arial" w:cs="Arial"/>
        </w:rPr>
        <w:t xml:space="preserve">— </w:t>
      </w:r>
      <w:r w:rsidR="00BF012B">
        <w:rPr>
          <w:rFonts w:ascii="Arial" w:hAnsi="Arial" w:cs="Arial"/>
        </w:rPr>
        <w:t>components</w:t>
      </w:r>
      <w:r w:rsidR="00A5297C">
        <w:rPr>
          <w:rFonts w:ascii="Arial" w:hAnsi="Arial" w:cs="Arial"/>
        </w:rPr>
        <w:t xml:space="preserve"> of</w:t>
      </w:r>
    </w:p>
    <w:p w:rsidR="00B47C83" w:rsidRDefault="00BF012B" w:rsidP="00BF012B">
      <w:pPr>
        <w:ind w:left="720"/>
        <w:rPr>
          <w:rFonts w:ascii="Arial" w:hAnsi="Arial" w:cs="Arial"/>
        </w:rPr>
      </w:pPr>
      <w:r>
        <w:rPr>
          <w:rFonts w:ascii="Arial" w:hAnsi="Arial" w:cs="Arial"/>
        </w:rPr>
        <w:t xml:space="preserve">    </w:t>
      </w:r>
      <w:proofErr w:type="gramStart"/>
      <w:r w:rsidR="00FA1176">
        <w:rPr>
          <w:rFonts w:ascii="Arial" w:hAnsi="Arial" w:cs="Arial"/>
        </w:rPr>
        <w:t xml:space="preserve">technology </w:t>
      </w:r>
      <w:r>
        <w:rPr>
          <w:rFonts w:ascii="Arial" w:hAnsi="Arial" w:cs="Arial"/>
        </w:rPr>
        <w:t xml:space="preserve"> a</w:t>
      </w:r>
      <w:r w:rsidR="00FA1176">
        <w:rPr>
          <w:rFonts w:ascii="Arial" w:hAnsi="Arial" w:cs="Arial"/>
        </w:rPr>
        <w:t>ccess</w:t>
      </w:r>
      <w:proofErr w:type="gramEnd"/>
      <w:r w:rsidR="00356EC7" w:rsidRPr="00E06049">
        <w:rPr>
          <w:rFonts w:ascii="Arial" w:hAnsi="Arial" w:cs="Arial"/>
        </w:rPr>
        <w:t>....</w:t>
      </w:r>
      <w:r w:rsidR="00356EC7">
        <w:rPr>
          <w:rFonts w:ascii="Arial" w:hAnsi="Arial" w:cs="Arial"/>
        </w:rPr>
        <w:t>......</w:t>
      </w:r>
      <w:r w:rsidR="00063E44">
        <w:rPr>
          <w:rFonts w:ascii="Arial" w:hAnsi="Arial" w:cs="Arial"/>
        </w:rPr>
        <w:t>..........................................................................................</w:t>
      </w:r>
      <w:r>
        <w:rPr>
          <w:rFonts w:ascii="Arial" w:hAnsi="Arial" w:cs="Arial"/>
        </w:rPr>
        <w:t>..</w:t>
      </w:r>
      <w:r w:rsidR="00063E44">
        <w:rPr>
          <w:rFonts w:ascii="Arial" w:hAnsi="Arial" w:cs="Arial"/>
        </w:rPr>
        <w:tab/>
        <w:t>5</w:t>
      </w:r>
    </w:p>
    <w:p w:rsidR="00765AD6" w:rsidRDefault="00765AD6" w:rsidP="001010AE">
      <w:pPr>
        <w:ind w:left="720" w:firstLine="720"/>
        <w:rPr>
          <w:rFonts w:ascii="Arial" w:hAnsi="Arial" w:cs="Arial"/>
        </w:rPr>
      </w:pPr>
      <w:r>
        <w:rPr>
          <w:rFonts w:ascii="Arial" w:hAnsi="Arial" w:cs="Arial"/>
        </w:rPr>
        <w:t>Physical access concerns</w:t>
      </w:r>
      <w:r w:rsidR="00BF012B">
        <w:rPr>
          <w:rFonts w:ascii="Arial" w:hAnsi="Arial" w:cs="Arial"/>
        </w:rPr>
        <w:t xml:space="preserve"> …………………………………………………………….</w:t>
      </w:r>
      <w:r w:rsidR="00E756F3">
        <w:rPr>
          <w:rFonts w:ascii="Arial" w:hAnsi="Arial" w:cs="Arial"/>
        </w:rPr>
        <w:tab/>
        <w:t>6</w:t>
      </w:r>
    </w:p>
    <w:p w:rsidR="00765AD6" w:rsidRDefault="00765AD6" w:rsidP="001010AE">
      <w:pPr>
        <w:ind w:left="720" w:firstLine="720"/>
        <w:rPr>
          <w:rFonts w:ascii="Arial" w:hAnsi="Arial" w:cs="Arial"/>
        </w:rPr>
      </w:pPr>
      <w:r>
        <w:rPr>
          <w:rFonts w:ascii="Arial" w:hAnsi="Arial" w:cs="Arial"/>
        </w:rPr>
        <w:t>Policy access concerns</w:t>
      </w:r>
      <w:r w:rsidR="00E756F3">
        <w:rPr>
          <w:rFonts w:ascii="Arial" w:hAnsi="Arial" w:cs="Arial"/>
        </w:rPr>
        <w:t>………………………………………………………………..</w:t>
      </w:r>
      <w:r w:rsidR="00E756F3">
        <w:rPr>
          <w:rFonts w:ascii="Arial" w:hAnsi="Arial" w:cs="Arial"/>
        </w:rPr>
        <w:tab/>
        <w:t>7</w:t>
      </w:r>
    </w:p>
    <w:p w:rsidR="00765AD6" w:rsidRDefault="00765AD6" w:rsidP="001010AE">
      <w:pPr>
        <w:ind w:left="720" w:firstLine="720"/>
        <w:rPr>
          <w:rFonts w:ascii="Arial" w:hAnsi="Arial" w:cs="Arial"/>
        </w:rPr>
      </w:pPr>
      <w:r>
        <w:rPr>
          <w:rFonts w:ascii="Arial" w:hAnsi="Arial" w:cs="Arial"/>
        </w:rPr>
        <w:t>Electronic access concerns</w:t>
      </w:r>
      <w:r w:rsidR="00E756F3">
        <w:rPr>
          <w:rFonts w:ascii="Arial" w:hAnsi="Arial" w:cs="Arial"/>
        </w:rPr>
        <w:t xml:space="preserve"> …………………………………………………………..</w:t>
      </w:r>
      <w:r w:rsidR="00B95B18">
        <w:rPr>
          <w:rFonts w:ascii="Arial" w:hAnsi="Arial" w:cs="Arial"/>
        </w:rPr>
        <w:tab/>
        <w:t>7</w:t>
      </w:r>
    </w:p>
    <w:p w:rsidR="00356EC7" w:rsidRDefault="002737EA" w:rsidP="00356EC7">
      <w:pPr>
        <w:ind w:firstLine="720"/>
        <w:rPr>
          <w:rFonts w:ascii="Arial" w:hAnsi="Arial" w:cs="Arial"/>
        </w:rPr>
      </w:pPr>
      <w:r>
        <w:rPr>
          <w:rFonts w:ascii="Arial" w:hAnsi="Arial" w:cs="Arial"/>
        </w:rPr>
        <w:t xml:space="preserve">Need to </w:t>
      </w:r>
      <w:r w:rsidR="00356EC7">
        <w:rPr>
          <w:rFonts w:ascii="Arial" w:hAnsi="Arial" w:cs="Arial"/>
        </w:rPr>
        <w:t>decoupl</w:t>
      </w:r>
      <w:r>
        <w:rPr>
          <w:rFonts w:ascii="Arial" w:hAnsi="Arial" w:cs="Arial"/>
        </w:rPr>
        <w:t>e e</w:t>
      </w:r>
      <w:r w:rsidR="00356EC7">
        <w:rPr>
          <w:rFonts w:ascii="Arial" w:hAnsi="Arial" w:cs="Arial"/>
        </w:rPr>
        <w:t>-filing and e-service</w:t>
      </w:r>
      <w:r w:rsidR="00356EC7" w:rsidRPr="00E06049">
        <w:rPr>
          <w:rFonts w:ascii="Arial" w:hAnsi="Arial" w:cs="Arial"/>
        </w:rPr>
        <w:t>....................................</w:t>
      </w:r>
      <w:r w:rsidR="00B95B18">
        <w:rPr>
          <w:rFonts w:ascii="Arial" w:hAnsi="Arial" w:cs="Arial"/>
        </w:rPr>
        <w:t>.......................................</w:t>
      </w:r>
      <w:r w:rsidR="00B95B18">
        <w:rPr>
          <w:rFonts w:ascii="Arial" w:hAnsi="Arial" w:cs="Arial"/>
        </w:rPr>
        <w:tab/>
        <w:t>7</w:t>
      </w:r>
    </w:p>
    <w:p w:rsidR="001F118C" w:rsidRDefault="00E06049" w:rsidP="004717C0">
      <w:pPr>
        <w:rPr>
          <w:rFonts w:ascii="Arial" w:hAnsi="Arial" w:cs="Arial"/>
        </w:rPr>
      </w:pPr>
      <w:r>
        <w:rPr>
          <w:rFonts w:ascii="Arial" w:hAnsi="Arial" w:cs="Arial"/>
        </w:rPr>
        <w:tab/>
      </w:r>
      <w:r w:rsidR="003A1897">
        <w:rPr>
          <w:rFonts w:ascii="Arial" w:hAnsi="Arial" w:cs="Arial"/>
        </w:rPr>
        <w:t>Strong recommendation for exclusively “opt-in” process</w:t>
      </w:r>
      <w:r w:rsidR="00551C9F" w:rsidRPr="00E06049">
        <w:rPr>
          <w:rFonts w:ascii="Arial" w:hAnsi="Arial" w:cs="Arial"/>
        </w:rPr>
        <w:t>...................................</w:t>
      </w:r>
      <w:r w:rsidR="00DE72E0">
        <w:rPr>
          <w:rFonts w:ascii="Arial" w:hAnsi="Arial" w:cs="Arial"/>
        </w:rPr>
        <w:t>..............</w:t>
      </w:r>
      <w:r w:rsidR="00DE72E0">
        <w:rPr>
          <w:rFonts w:ascii="Arial" w:hAnsi="Arial" w:cs="Arial"/>
        </w:rPr>
        <w:tab/>
        <w:t>8</w:t>
      </w:r>
    </w:p>
    <w:p w:rsidR="00E06049" w:rsidRDefault="00D5701E" w:rsidP="001F118C">
      <w:pPr>
        <w:ind w:firstLine="720"/>
        <w:rPr>
          <w:rFonts w:ascii="Arial" w:hAnsi="Arial" w:cs="Arial"/>
        </w:rPr>
      </w:pPr>
      <w:r>
        <w:rPr>
          <w:rFonts w:ascii="Arial" w:hAnsi="Arial" w:cs="Arial"/>
        </w:rPr>
        <w:t xml:space="preserve">Need for </w:t>
      </w:r>
      <w:r w:rsidR="00FB1788">
        <w:rPr>
          <w:rFonts w:ascii="Arial" w:hAnsi="Arial" w:cs="Arial"/>
        </w:rPr>
        <w:t>a</w:t>
      </w:r>
      <w:r w:rsidR="00E06049">
        <w:rPr>
          <w:rFonts w:ascii="Arial" w:hAnsi="Arial" w:cs="Arial"/>
        </w:rPr>
        <w:t xml:space="preserve">ppropriate </w:t>
      </w:r>
      <w:r w:rsidR="00982402">
        <w:rPr>
          <w:rFonts w:ascii="Arial" w:hAnsi="Arial" w:cs="Arial"/>
        </w:rPr>
        <w:t>pre-conditions for any mandatory “opt-out” process</w:t>
      </w:r>
      <w:r w:rsidR="00E06049" w:rsidRPr="00E06049">
        <w:rPr>
          <w:rFonts w:ascii="Arial" w:hAnsi="Arial" w:cs="Arial"/>
        </w:rPr>
        <w:t>......................</w:t>
      </w:r>
      <w:r w:rsidR="00DE72E0">
        <w:rPr>
          <w:rFonts w:ascii="Arial" w:hAnsi="Arial" w:cs="Arial"/>
        </w:rPr>
        <w:tab/>
        <w:t>8</w:t>
      </w:r>
    </w:p>
    <w:p w:rsidR="00E123EE" w:rsidRDefault="00D5701E" w:rsidP="00E123EE">
      <w:pPr>
        <w:ind w:firstLine="720"/>
        <w:rPr>
          <w:rFonts w:ascii="Arial" w:hAnsi="Arial" w:cs="Arial"/>
        </w:rPr>
      </w:pPr>
      <w:r>
        <w:rPr>
          <w:rFonts w:ascii="Arial" w:hAnsi="Arial" w:cs="Arial"/>
        </w:rPr>
        <w:t>Need for appropriate exemptions process</w:t>
      </w:r>
      <w:r w:rsidR="00E123EE" w:rsidRPr="00E06049">
        <w:rPr>
          <w:rFonts w:ascii="Arial" w:hAnsi="Arial" w:cs="Arial"/>
        </w:rPr>
        <w:t>............</w:t>
      </w:r>
      <w:r w:rsidR="00344181">
        <w:rPr>
          <w:rFonts w:ascii="Arial" w:hAnsi="Arial" w:cs="Arial"/>
        </w:rPr>
        <w:t>...........................................................</w:t>
      </w:r>
      <w:r w:rsidR="00344181">
        <w:rPr>
          <w:rFonts w:ascii="Arial" w:hAnsi="Arial" w:cs="Arial"/>
        </w:rPr>
        <w:tab/>
        <w:t>8</w:t>
      </w:r>
    </w:p>
    <w:p w:rsidR="00E123EE" w:rsidRDefault="00E123EE" w:rsidP="00E123EE">
      <w:pPr>
        <w:rPr>
          <w:rFonts w:ascii="Arial" w:hAnsi="Arial" w:cs="Arial"/>
        </w:rPr>
      </w:pPr>
      <w:r>
        <w:rPr>
          <w:rFonts w:ascii="Arial" w:hAnsi="Arial" w:cs="Arial"/>
        </w:rPr>
        <w:tab/>
        <w:t>Need for technology access advisory resources</w:t>
      </w:r>
      <w:r w:rsidRPr="00E06049">
        <w:rPr>
          <w:rFonts w:ascii="Arial" w:hAnsi="Arial" w:cs="Arial"/>
        </w:rPr>
        <w:t>..................................</w:t>
      </w:r>
      <w:r w:rsidR="00344181">
        <w:rPr>
          <w:rFonts w:ascii="Arial" w:hAnsi="Arial" w:cs="Arial"/>
        </w:rPr>
        <w:t>...........................</w:t>
      </w:r>
      <w:r w:rsidR="00344181">
        <w:rPr>
          <w:rFonts w:ascii="Arial" w:hAnsi="Arial" w:cs="Arial"/>
        </w:rPr>
        <w:tab/>
        <w:t>9</w:t>
      </w:r>
      <w:r>
        <w:rPr>
          <w:rFonts w:ascii="Arial" w:hAnsi="Arial" w:cs="Arial"/>
        </w:rPr>
        <w:t xml:space="preserve"> </w:t>
      </w:r>
    </w:p>
    <w:p w:rsidR="00551C9F" w:rsidRDefault="004A4AAB" w:rsidP="00095A77">
      <w:pPr>
        <w:rPr>
          <w:rFonts w:ascii="Arial" w:hAnsi="Arial" w:cs="Arial"/>
        </w:rPr>
      </w:pPr>
      <w:r>
        <w:rPr>
          <w:rFonts w:ascii="Arial" w:hAnsi="Arial" w:cs="Arial"/>
        </w:rPr>
        <w:tab/>
        <w:t xml:space="preserve">Need for </w:t>
      </w:r>
      <w:r w:rsidR="00FA1176">
        <w:rPr>
          <w:rFonts w:ascii="Arial" w:hAnsi="Arial" w:cs="Arial"/>
        </w:rPr>
        <w:t>o</w:t>
      </w:r>
      <w:r>
        <w:rPr>
          <w:rFonts w:ascii="Arial" w:hAnsi="Arial" w:cs="Arial"/>
        </w:rPr>
        <w:t xml:space="preserve">ngoing </w:t>
      </w:r>
      <w:r w:rsidR="00FA1176">
        <w:rPr>
          <w:rFonts w:ascii="Arial" w:hAnsi="Arial" w:cs="Arial"/>
        </w:rPr>
        <w:t>f</w:t>
      </w:r>
      <w:r w:rsidR="00F34220">
        <w:rPr>
          <w:rFonts w:ascii="Arial" w:hAnsi="Arial" w:cs="Arial"/>
        </w:rPr>
        <w:t xml:space="preserve">eedback </w:t>
      </w:r>
      <w:r w:rsidR="00E123EE">
        <w:rPr>
          <w:rFonts w:ascii="Arial" w:hAnsi="Arial" w:cs="Arial"/>
        </w:rPr>
        <w:t>mechanisms</w:t>
      </w:r>
      <w:r w:rsidR="004717C0" w:rsidRPr="00E06049">
        <w:rPr>
          <w:rFonts w:ascii="Arial" w:hAnsi="Arial" w:cs="Arial"/>
        </w:rPr>
        <w:t>.................................</w:t>
      </w:r>
      <w:r w:rsidR="00344181">
        <w:rPr>
          <w:rFonts w:ascii="Arial" w:hAnsi="Arial" w:cs="Arial"/>
        </w:rPr>
        <w:t>........................................</w:t>
      </w:r>
      <w:r w:rsidR="00666AC7">
        <w:rPr>
          <w:rFonts w:ascii="Arial" w:hAnsi="Arial" w:cs="Arial"/>
        </w:rPr>
        <w:tab/>
        <w:t>10</w:t>
      </w:r>
    </w:p>
    <w:p w:rsidR="00662D32" w:rsidRDefault="00662D32" w:rsidP="00662D32">
      <w:pPr>
        <w:rPr>
          <w:rFonts w:ascii="Arial" w:hAnsi="Arial" w:cs="Arial"/>
          <w:b/>
        </w:rPr>
      </w:pPr>
    </w:p>
    <w:p w:rsidR="00CE4705" w:rsidRDefault="00CE4705" w:rsidP="00662D32">
      <w:pPr>
        <w:rPr>
          <w:rFonts w:ascii="Arial" w:hAnsi="Arial" w:cs="Arial"/>
          <w:b/>
        </w:rPr>
      </w:pPr>
    </w:p>
    <w:p w:rsidR="00662D32" w:rsidRPr="00662D32" w:rsidRDefault="00662D32" w:rsidP="00662D32">
      <w:pPr>
        <w:rPr>
          <w:rFonts w:ascii="Arial" w:hAnsi="Arial" w:cs="Arial"/>
          <w:b/>
        </w:rPr>
      </w:pPr>
      <w:r w:rsidRPr="00662D32">
        <w:rPr>
          <w:rFonts w:ascii="Arial" w:hAnsi="Arial" w:cs="Arial"/>
          <w:b/>
        </w:rPr>
        <w:t xml:space="preserve">Comments as to Proposed </w:t>
      </w:r>
      <w:r w:rsidR="00C83409">
        <w:rPr>
          <w:rFonts w:ascii="Arial" w:hAnsi="Arial" w:cs="Arial"/>
          <w:b/>
        </w:rPr>
        <w:t>F</w:t>
      </w:r>
      <w:r w:rsidRPr="00662D32">
        <w:rPr>
          <w:rFonts w:ascii="Arial" w:hAnsi="Arial" w:cs="Arial"/>
          <w:b/>
        </w:rPr>
        <w:t>orms</w:t>
      </w:r>
      <w:r w:rsidRPr="00666AC7">
        <w:rPr>
          <w:rFonts w:ascii="Arial" w:hAnsi="Arial" w:cs="Arial"/>
        </w:rPr>
        <w:t>...................................</w:t>
      </w:r>
      <w:r w:rsidR="00666AC7">
        <w:rPr>
          <w:rFonts w:ascii="Arial" w:hAnsi="Arial" w:cs="Arial"/>
        </w:rPr>
        <w:t>.......................................................</w:t>
      </w:r>
      <w:r w:rsidR="00666AC7">
        <w:rPr>
          <w:rFonts w:ascii="Arial" w:hAnsi="Arial" w:cs="Arial"/>
        </w:rPr>
        <w:tab/>
        <w:t>10-11</w:t>
      </w:r>
    </w:p>
    <w:p w:rsidR="00993DFD" w:rsidRDefault="003B38C9" w:rsidP="00993DFD">
      <w:pPr>
        <w:rPr>
          <w:rFonts w:ascii="Arial" w:hAnsi="Arial" w:cs="Arial"/>
        </w:rPr>
      </w:pPr>
      <w:r>
        <w:rPr>
          <w:rFonts w:ascii="Arial" w:hAnsi="Arial" w:cs="Arial"/>
        </w:rPr>
        <w:tab/>
      </w:r>
      <w:r w:rsidR="000B79C2">
        <w:rPr>
          <w:rFonts w:ascii="Arial" w:hAnsi="Arial" w:cs="Arial"/>
        </w:rPr>
        <w:t>Should include separate forms for e-filing and e-service</w:t>
      </w:r>
      <w:r w:rsidR="00666AC7">
        <w:rPr>
          <w:rFonts w:ascii="Arial" w:hAnsi="Arial" w:cs="Arial"/>
        </w:rPr>
        <w:t>………………………………….</w:t>
      </w:r>
      <w:r w:rsidR="00666AC7">
        <w:rPr>
          <w:rFonts w:ascii="Arial" w:hAnsi="Arial" w:cs="Arial"/>
        </w:rPr>
        <w:tab/>
        <w:t>10</w:t>
      </w:r>
    </w:p>
    <w:p w:rsidR="00013855" w:rsidRPr="00013855" w:rsidRDefault="00013855" w:rsidP="00013855">
      <w:pPr>
        <w:ind w:firstLine="720"/>
        <w:rPr>
          <w:rFonts w:ascii="Arial" w:hAnsi="Arial" w:cs="Arial"/>
        </w:rPr>
      </w:pPr>
      <w:r w:rsidRPr="00013855">
        <w:rPr>
          <w:rFonts w:ascii="Arial" w:hAnsi="Arial" w:cs="Arial"/>
        </w:rPr>
        <w:t>Should include specific check-boxes for disability accommodation</w:t>
      </w:r>
      <w:r w:rsidR="00666AC7">
        <w:rPr>
          <w:rFonts w:ascii="Arial" w:hAnsi="Arial" w:cs="Arial"/>
        </w:rPr>
        <w:t>………………………</w:t>
      </w:r>
      <w:r w:rsidR="00666AC7">
        <w:rPr>
          <w:rFonts w:ascii="Arial" w:hAnsi="Arial" w:cs="Arial"/>
        </w:rPr>
        <w:tab/>
        <w:t>10</w:t>
      </w:r>
    </w:p>
    <w:p w:rsidR="00946CCE" w:rsidRDefault="00946CCE" w:rsidP="00946CCE">
      <w:pPr>
        <w:rPr>
          <w:rFonts w:ascii="Arial" w:hAnsi="Arial" w:cs="Arial"/>
        </w:rPr>
      </w:pPr>
      <w:r>
        <w:rPr>
          <w:rFonts w:ascii="Arial" w:hAnsi="Arial" w:cs="Arial"/>
        </w:rPr>
        <w:tab/>
        <w:t>Should be “fillable”</w:t>
      </w:r>
      <w:r w:rsidRPr="00E06049">
        <w:rPr>
          <w:rFonts w:ascii="Arial" w:hAnsi="Arial" w:cs="Arial"/>
        </w:rPr>
        <w:t>...................................</w:t>
      </w:r>
      <w:r w:rsidR="00666AC7">
        <w:rPr>
          <w:rFonts w:ascii="Arial" w:hAnsi="Arial" w:cs="Arial"/>
        </w:rPr>
        <w:t>........................................................................</w:t>
      </w:r>
      <w:r w:rsidR="00666AC7">
        <w:rPr>
          <w:rFonts w:ascii="Arial" w:hAnsi="Arial" w:cs="Arial"/>
        </w:rPr>
        <w:tab/>
        <w:t>11</w:t>
      </w:r>
    </w:p>
    <w:p w:rsidR="00662D32" w:rsidRDefault="00946CCE" w:rsidP="003B38C9">
      <w:pPr>
        <w:ind w:firstLine="720"/>
        <w:rPr>
          <w:rFonts w:ascii="Arial" w:hAnsi="Arial" w:cs="Arial"/>
        </w:rPr>
      </w:pPr>
      <w:r>
        <w:rPr>
          <w:rFonts w:ascii="Arial" w:hAnsi="Arial" w:cs="Arial"/>
        </w:rPr>
        <w:t xml:space="preserve">Should </w:t>
      </w:r>
      <w:r w:rsidR="00662D32">
        <w:rPr>
          <w:rFonts w:ascii="Arial" w:hAnsi="Arial" w:cs="Arial"/>
        </w:rPr>
        <w:t>be compatibl</w:t>
      </w:r>
      <w:r>
        <w:rPr>
          <w:rFonts w:ascii="Arial" w:hAnsi="Arial" w:cs="Arial"/>
        </w:rPr>
        <w:t xml:space="preserve">e with specific access considerations highlighted </w:t>
      </w:r>
      <w:r w:rsidR="00662D32">
        <w:rPr>
          <w:rFonts w:ascii="Arial" w:hAnsi="Arial" w:cs="Arial"/>
        </w:rPr>
        <w:t>below</w:t>
      </w:r>
      <w:r w:rsidR="00662D32" w:rsidRPr="00E06049">
        <w:rPr>
          <w:rFonts w:ascii="Arial" w:hAnsi="Arial" w:cs="Arial"/>
        </w:rPr>
        <w:t>.................</w:t>
      </w:r>
      <w:r w:rsidR="00666AC7">
        <w:rPr>
          <w:rFonts w:ascii="Arial" w:hAnsi="Arial" w:cs="Arial"/>
        </w:rPr>
        <w:tab/>
        <w:t>11</w:t>
      </w:r>
    </w:p>
    <w:p w:rsidR="00662D32" w:rsidRDefault="00662D32" w:rsidP="00662D32">
      <w:pPr>
        <w:rPr>
          <w:rFonts w:ascii="Arial" w:hAnsi="Arial" w:cs="Arial"/>
        </w:rPr>
      </w:pPr>
      <w:r>
        <w:rPr>
          <w:rFonts w:ascii="Arial" w:hAnsi="Arial" w:cs="Arial"/>
        </w:rPr>
        <w:tab/>
      </w:r>
      <w:r>
        <w:rPr>
          <w:rFonts w:ascii="Arial" w:hAnsi="Arial" w:cs="Arial"/>
        </w:rPr>
        <w:tab/>
      </w:r>
      <w:r>
        <w:rPr>
          <w:rFonts w:ascii="Arial" w:hAnsi="Arial" w:cs="Arial"/>
        </w:rPr>
        <w:tab/>
      </w:r>
    </w:p>
    <w:p w:rsidR="00DA5EFC" w:rsidRDefault="00DA5EFC" w:rsidP="00095A77">
      <w:pPr>
        <w:rPr>
          <w:rFonts w:ascii="Arial" w:hAnsi="Arial" w:cs="Arial"/>
          <w:b/>
          <w:i/>
          <w:u w:val="single"/>
        </w:rPr>
      </w:pPr>
    </w:p>
    <w:p w:rsidR="00356EC7" w:rsidRDefault="00356EC7" w:rsidP="00356EC7">
      <w:pPr>
        <w:rPr>
          <w:rFonts w:ascii="Arial" w:hAnsi="Arial" w:cs="Arial"/>
        </w:rPr>
      </w:pPr>
      <w:r w:rsidRPr="00356EC7">
        <w:rPr>
          <w:rFonts w:ascii="Arial" w:hAnsi="Arial" w:cs="Arial"/>
          <w:b/>
        </w:rPr>
        <w:t>Comments as to Specific Access Considerations</w:t>
      </w:r>
      <w:r w:rsidR="002C0B8C" w:rsidRPr="002C0B8C">
        <w:rPr>
          <w:rFonts w:ascii="Arial" w:hAnsi="Arial" w:cs="Arial"/>
        </w:rPr>
        <w:t>……………………………………………..</w:t>
      </w:r>
      <w:r w:rsidRPr="00356EC7">
        <w:rPr>
          <w:rFonts w:ascii="Arial" w:hAnsi="Arial" w:cs="Arial"/>
          <w:b/>
        </w:rPr>
        <w:t xml:space="preserve"> </w:t>
      </w:r>
      <w:r w:rsidR="002C0B8C">
        <w:rPr>
          <w:rFonts w:ascii="Arial" w:hAnsi="Arial" w:cs="Arial"/>
          <w:b/>
        </w:rPr>
        <w:tab/>
      </w:r>
      <w:r w:rsidR="002C0B8C" w:rsidRPr="002C0B8C">
        <w:rPr>
          <w:rFonts w:ascii="Arial" w:hAnsi="Arial" w:cs="Arial"/>
        </w:rPr>
        <w:t>11</w:t>
      </w:r>
      <w:r w:rsidR="000E70A3">
        <w:rPr>
          <w:rFonts w:ascii="Arial" w:hAnsi="Arial" w:cs="Arial"/>
        </w:rPr>
        <w:t>-12</w:t>
      </w:r>
    </w:p>
    <w:p w:rsidR="00067159" w:rsidRDefault="00356EC7" w:rsidP="00067159">
      <w:pPr>
        <w:rPr>
          <w:rFonts w:ascii="Arial" w:hAnsi="Arial" w:cs="Arial"/>
        </w:rPr>
      </w:pPr>
      <w:r>
        <w:rPr>
          <w:rFonts w:ascii="Arial" w:hAnsi="Arial" w:cs="Arial"/>
        </w:rPr>
        <w:tab/>
        <w:t>Access for people with mobility disabilities</w:t>
      </w:r>
      <w:r w:rsidR="00067159" w:rsidRPr="00E06049">
        <w:rPr>
          <w:rFonts w:ascii="Arial" w:hAnsi="Arial" w:cs="Arial"/>
        </w:rPr>
        <w:t>...................................</w:t>
      </w:r>
      <w:r w:rsidR="002C0B8C">
        <w:rPr>
          <w:rFonts w:ascii="Arial" w:hAnsi="Arial" w:cs="Arial"/>
        </w:rPr>
        <w:t>...................................</w:t>
      </w:r>
      <w:r w:rsidR="002C0B8C">
        <w:rPr>
          <w:rFonts w:ascii="Arial" w:hAnsi="Arial" w:cs="Arial"/>
        </w:rPr>
        <w:tab/>
        <w:t>11</w:t>
      </w:r>
    </w:p>
    <w:p w:rsidR="00067159" w:rsidRDefault="00356EC7" w:rsidP="00067159">
      <w:pPr>
        <w:rPr>
          <w:rFonts w:ascii="Arial" w:hAnsi="Arial" w:cs="Arial"/>
        </w:rPr>
      </w:pPr>
      <w:r>
        <w:rPr>
          <w:rFonts w:ascii="Arial" w:hAnsi="Arial" w:cs="Arial"/>
        </w:rPr>
        <w:tab/>
        <w:t>Access for people with manual dexterity disabilities</w:t>
      </w:r>
      <w:r w:rsidR="00067159">
        <w:rPr>
          <w:rFonts w:ascii="Arial" w:hAnsi="Arial" w:cs="Arial"/>
        </w:rPr>
        <w:t xml:space="preserve"> </w:t>
      </w:r>
      <w:r w:rsidR="00067159" w:rsidRPr="00E06049">
        <w:rPr>
          <w:rFonts w:ascii="Arial" w:hAnsi="Arial" w:cs="Arial"/>
        </w:rPr>
        <w:t>...................................</w:t>
      </w:r>
      <w:r w:rsidR="002C0B8C">
        <w:rPr>
          <w:rFonts w:ascii="Arial" w:hAnsi="Arial" w:cs="Arial"/>
        </w:rPr>
        <w:t>....................</w:t>
      </w:r>
      <w:r w:rsidR="002C0B8C">
        <w:rPr>
          <w:rFonts w:ascii="Arial" w:hAnsi="Arial" w:cs="Arial"/>
        </w:rPr>
        <w:tab/>
        <w:t>11</w:t>
      </w:r>
    </w:p>
    <w:p w:rsidR="00067159" w:rsidRDefault="00356EC7" w:rsidP="00067159">
      <w:pPr>
        <w:rPr>
          <w:rFonts w:ascii="Arial" w:hAnsi="Arial" w:cs="Arial"/>
        </w:rPr>
      </w:pPr>
      <w:r>
        <w:rPr>
          <w:rFonts w:ascii="Arial" w:hAnsi="Arial" w:cs="Arial"/>
        </w:rPr>
        <w:tab/>
        <w:t>Access for people with vision disabilities</w:t>
      </w:r>
      <w:r w:rsidR="00067159" w:rsidRPr="00E06049">
        <w:rPr>
          <w:rFonts w:ascii="Arial" w:hAnsi="Arial" w:cs="Arial"/>
        </w:rPr>
        <w:t>...................................</w:t>
      </w:r>
      <w:r w:rsidR="002C0B8C">
        <w:rPr>
          <w:rFonts w:ascii="Arial" w:hAnsi="Arial" w:cs="Arial"/>
        </w:rPr>
        <w:t>......................................</w:t>
      </w:r>
      <w:r w:rsidR="002C0B8C">
        <w:rPr>
          <w:rFonts w:ascii="Arial" w:hAnsi="Arial" w:cs="Arial"/>
        </w:rPr>
        <w:tab/>
        <w:t>11</w:t>
      </w:r>
    </w:p>
    <w:p w:rsidR="00067159" w:rsidRDefault="00356EC7" w:rsidP="00067159">
      <w:pPr>
        <w:rPr>
          <w:rFonts w:ascii="Arial" w:hAnsi="Arial" w:cs="Arial"/>
        </w:rPr>
      </w:pPr>
      <w:r>
        <w:rPr>
          <w:rFonts w:ascii="Arial" w:hAnsi="Arial" w:cs="Arial"/>
        </w:rPr>
        <w:tab/>
        <w:t>Access for people with hearing disabilities</w:t>
      </w:r>
      <w:r w:rsidR="00067159">
        <w:rPr>
          <w:rFonts w:ascii="Arial" w:hAnsi="Arial" w:cs="Arial"/>
        </w:rPr>
        <w:t xml:space="preserve"> </w:t>
      </w:r>
      <w:r w:rsidR="00067159" w:rsidRPr="00E06049">
        <w:rPr>
          <w:rFonts w:ascii="Arial" w:hAnsi="Arial" w:cs="Arial"/>
        </w:rPr>
        <w:t>...................................</w:t>
      </w:r>
      <w:r w:rsidR="002C0B8C">
        <w:rPr>
          <w:rFonts w:ascii="Arial" w:hAnsi="Arial" w:cs="Arial"/>
        </w:rPr>
        <w:t>..................................</w:t>
      </w:r>
      <w:r w:rsidR="002C0B8C">
        <w:rPr>
          <w:rFonts w:ascii="Arial" w:hAnsi="Arial" w:cs="Arial"/>
        </w:rPr>
        <w:tab/>
        <w:t>11</w:t>
      </w:r>
    </w:p>
    <w:p w:rsidR="00067159" w:rsidRDefault="00DA5EFC" w:rsidP="00067159">
      <w:pPr>
        <w:rPr>
          <w:rFonts w:ascii="Arial" w:hAnsi="Arial" w:cs="Arial"/>
        </w:rPr>
      </w:pPr>
      <w:r>
        <w:rPr>
          <w:rFonts w:ascii="Arial" w:hAnsi="Arial" w:cs="Arial"/>
        </w:rPr>
        <w:tab/>
        <w:t>Access for people with cognitive or learning disabilities</w:t>
      </w:r>
      <w:r w:rsidR="00067159" w:rsidRPr="00E06049">
        <w:rPr>
          <w:rFonts w:ascii="Arial" w:hAnsi="Arial" w:cs="Arial"/>
        </w:rPr>
        <w:t>...................................</w:t>
      </w:r>
      <w:r w:rsidR="002C0B8C">
        <w:rPr>
          <w:rFonts w:ascii="Arial" w:hAnsi="Arial" w:cs="Arial"/>
        </w:rPr>
        <w:t>...............</w:t>
      </w:r>
      <w:r w:rsidR="002C0B8C">
        <w:rPr>
          <w:rFonts w:ascii="Arial" w:hAnsi="Arial" w:cs="Arial"/>
        </w:rPr>
        <w:tab/>
        <w:t>12</w:t>
      </w:r>
    </w:p>
    <w:p w:rsidR="00B66B17" w:rsidRDefault="00B66B17" w:rsidP="00067159">
      <w:pPr>
        <w:rPr>
          <w:rFonts w:ascii="Arial" w:hAnsi="Arial" w:cs="Arial"/>
        </w:rPr>
      </w:pPr>
    </w:p>
    <w:p w:rsidR="00B66B17" w:rsidRPr="00B66B17" w:rsidRDefault="00B66B17" w:rsidP="00067159">
      <w:pPr>
        <w:rPr>
          <w:rFonts w:ascii="Arial" w:hAnsi="Arial" w:cs="Arial"/>
          <w:b/>
        </w:rPr>
      </w:pPr>
      <w:r w:rsidRPr="00B66B17">
        <w:rPr>
          <w:rFonts w:ascii="Arial" w:hAnsi="Arial" w:cs="Arial"/>
          <w:b/>
        </w:rPr>
        <w:t xml:space="preserve">Appendix A </w:t>
      </w:r>
      <w:r w:rsidRPr="00B66B17">
        <w:rPr>
          <w:rFonts w:ascii="Arial" w:hAnsi="Arial" w:cs="Arial"/>
        </w:rPr>
        <w:t xml:space="preserve">(description of </w:t>
      </w:r>
      <w:r w:rsidR="00262063">
        <w:rPr>
          <w:rFonts w:ascii="Arial" w:hAnsi="Arial" w:cs="Arial"/>
        </w:rPr>
        <w:t>sig</w:t>
      </w:r>
      <w:r w:rsidR="00262063" w:rsidRPr="00B66B17">
        <w:rPr>
          <w:rFonts w:ascii="Arial" w:hAnsi="Arial" w:cs="Arial"/>
        </w:rPr>
        <w:t>natory</w:t>
      </w:r>
      <w:r w:rsidRPr="00B66B17">
        <w:rPr>
          <w:rFonts w:ascii="Arial" w:hAnsi="Arial" w:cs="Arial"/>
        </w:rPr>
        <w:t xml:space="preserve"> organizations)</w:t>
      </w:r>
    </w:p>
    <w:p w:rsidR="00CE4705" w:rsidRDefault="00CE4705">
      <w:pPr>
        <w:spacing w:after="200" w:line="276" w:lineRule="auto"/>
        <w:rPr>
          <w:rFonts w:ascii="Arial" w:hAnsi="Arial" w:cs="Arial"/>
          <w:b/>
          <w:u w:val="single"/>
        </w:rPr>
      </w:pPr>
      <w:r>
        <w:rPr>
          <w:rFonts w:ascii="Arial" w:hAnsi="Arial" w:cs="Arial"/>
          <w:b/>
          <w:u w:val="single"/>
        </w:rPr>
        <w:br w:type="page"/>
      </w:r>
    </w:p>
    <w:p w:rsidR="00CE4705" w:rsidRDefault="00CE4705" w:rsidP="00924D68">
      <w:pPr>
        <w:spacing w:after="200" w:line="276" w:lineRule="auto"/>
        <w:rPr>
          <w:rFonts w:ascii="Arial" w:hAnsi="Arial" w:cs="Arial"/>
          <w:b/>
          <w:u w:val="single"/>
        </w:rPr>
        <w:sectPr w:rsidR="00CE4705" w:rsidSect="00CE4705">
          <w:pgSz w:w="12240" w:h="15840"/>
          <w:pgMar w:top="720" w:right="720" w:bottom="720" w:left="720" w:header="720" w:footer="864" w:gutter="0"/>
          <w:cols w:space="720"/>
          <w:titlePg/>
          <w:docGrid w:linePitch="360"/>
        </w:sectPr>
      </w:pPr>
    </w:p>
    <w:p w:rsidR="00E94569" w:rsidRPr="00095A77" w:rsidRDefault="00E94569" w:rsidP="00924D68">
      <w:pPr>
        <w:spacing w:after="200" w:line="276" w:lineRule="auto"/>
        <w:rPr>
          <w:rFonts w:ascii="Arial" w:hAnsi="Arial" w:cs="Arial"/>
          <w:b/>
          <w:u w:val="single"/>
        </w:rPr>
      </w:pPr>
      <w:r w:rsidRPr="00095A77">
        <w:rPr>
          <w:rFonts w:ascii="Arial" w:hAnsi="Arial" w:cs="Arial"/>
          <w:b/>
          <w:u w:val="single"/>
        </w:rPr>
        <w:lastRenderedPageBreak/>
        <w:t>General Principles &amp; Recommendations</w:t>
      </w:r>
    </w:p>
    <w:p w:rsidR="00095BCE" w:rsidRDefault="00F86463" w:rsidP="004F68E4">
      <w:pPr>
        <w:rPr>
          <w:rFonts w:ascii="Arial" w:hAnsi="Arial" w:cs="Arial"/>
        </w:rPr>
      </w:pPr>
      <w:r>
        <w:rPr>
          <w:rFonts w:ascii="Arial" w:hAnsi="Arial" w:cs="Arial"/>
        </w:rPr>
        <w:tab/>
      </w:r>
      <w:r w:rsidR="00095BCE">
        <w:rPr>
          <w:rFonts w:ascii="Arial" w:hAnsi="Arial" w:cs="Arial"/>
        </w:rPr>
        <w:t>We begin by highlighting the following general principles and recommendations</w:t>
      </w:r>
      <w:r w:rsidR="008A6BB0">
        <w:rPr>
          <w:rFonts w:ascii="Arial" w:hAnsi="Arial" w:cs="Arial"/>
        </w:rPr>
        <w:t>,</w:t>
      </w:r>
      <w:r w:rsidR="00095BCE">
        <w:rPr>
          <w:rFonts w:ascii="Arial" w:hAnsi="Arial" w:cs="Arial"/>
        </w:rPr>
        <w:t xml:space="preserve"> which </w:t>
      </w:r>
      <w:r w:rsidR="00C40EFB">
        <w:rPr>
          <w:rFonts w:ascii="Arial" w:hAnsi="Arial" w:cs="Arial"/>
        </w:rPr>
        <w:t xml:space="preserve">should </w:t>
      </w:r>
      <w:r w:rsidR="00095BCE">
        <w:rPr>
          <w:rFonts w:ascii="Arial" w:hAnsi="Arial" w:cs="Arial"/>
        </w:rPr>
        <w:t xml:space="preserve">undergird </w:t>
      </w:r>
      <w:r w:rsidR="00C40EFB">
        <w:rPr>
          <w:rFonts w:ascii="Arial" w:hAnsi="Arial" w:cs="Arial"/>
        </w:rPr>
        <w:t xml:space="preserve">any </w:t>
      </w:r>
      <w:r w:rsidR="00924D68">
        <w:rPr>
          <w:rFonts w:ascii="Arial" w:hAnsi="Arial" w:cs="Arial"/>
        </w:rPr>
        <w:t>Judicial Council</w:t>
      </w:r>
      <w:r w:rsidR="00C40EFB">
        <w:rPr>
          <w:rFonts w:ascii="Arial" w:hAnsi="Arial" w:cs="Arial"/>
        </w:rPr>
        <w:t xml:space="preserve"> e-filing and e-service rule</w:t>
      </w:r>
      <w:r w:rsidR="00095BCE">
        <w:rPr>
          <w:rFonts w:ascii="Arial" w:hAnsi="Arial" w:cs="Arial"/>
        </w:rPr>
        <w:t>:</w:t>
      </w:r>
    </w:p>
    <w:p w:rsidR="00095BCE" w:rsidRDefault="00095BCE" w:rsidP="004F68E4">
      <w:pPr>
        <w:rPr>
          <w:rFonts w:ascii="Arial" w:hAnsi="Arial" w:cs="Arial"/>
        </w:rPr>
      </w:pPr>
    </w:p>
    <w:p w:rsidR="004724F1" w:rsidRDefault="0044151C" w:rsidP="0044151C">
      <w:pPr>
        <w:ind w:left="720"/>
        <w:rPr>
          <w:rFonts w:ascii="Arial" w:hAnsi="Arial" w:cs="Arial"/>
        </w:rPr>
      </w:pPr>
      <w:r>
        <w:rPr>
          <w:rFonts w:ascii="Arial" w:hAnsi="Arial" w:cs="Arial"/>
        </w:rPr>
        <w:t xml:space="preserve">♦ </w:t>
      </w:r>
      <w:r>
        <w:rPr>
          <w:rFonts w:ascii="Arial" w:hAnsi="Arial" w:cs="Arial"/>
        </w:rPr>
        <w:tab/>
      </w:r>
      <w:r w:rsidRPr="0044151C">
        <w:rPr>
          <w:rFonts w:ascii="Arial" w:hAnsi="Arial" w:cs="Arial"/>
          <w:b/>
          <w:u w:val="single"/>
        </w:rPr>
        <w:t xml:space="preserve">Endorsement of </w:t>
      </w:r>
      <w:r w:rsidR="003B38C9">
        <w:rPr>
          <w:rFonts w:ascii="Arial" w:hAnsi="Arial" w:cs="Arial"/>
          <w:b/>
          <w:u w:val="single"/>
        </w:rPr>
        <w:t>o</w:t>
      </w:r>
      <w:r w:rsidR="003C53BA">
        <w:rPr>
          <w:rFonts w:ascii="Arial" w:hAnsi="Arial" w:cs="Arial"/>
          <w:b/>
          <w:u w:val="single"/>
        </w:rPr>
        <w:t xml:space="preserve">ther </w:t>
      </w:r>
      <w:r w:rsidR="003B38C9">
        <w:rPr>
          <w:rFonts w:ascii="Arial" w:hAnsi="Arial" w:cs="Arial"/>
          <w:b/>
          <w:u w:val="single"/>
        </w:rPr>
        <w:t>l</w:t>
      </w:r>
      <w:r w:rsidRPr="0044151C">
        <w:rPr>
          <w:rFonts w:ascii="Arial" w:hAnsi="Arial" w:cs="Arial"/>
          <w:b/>
          <w:u w:val="single"/>
        </w:rPr>
        <w:t xml:space="preserve">egal </w:t>
      </w:r>
      <w:r w:rsidR="003B38C9">
        <w:rPr>
          <w:rFonts w:ascii="Arial" w:hAnsi="Arial" w:cs="Arial"/>
          <w:b/>
          <w:u w:val="single"/>
        </w:rPr>
        <w:t>s</w:t>
      </w:r>
      <w:r w:rsidRPr="0044151C">
        <w:rPr>
          <w:rFonts w:ascii="Arial" w:hAnsi="Arial" w:cs="Arial"/>
          <w:b/>
          <w:u w:val="single"/>
        </w:rPr>
        <w:t xml:space="preserve">ervices </w:t>
      </w:r>
      <w:r w:rsidR="003B38C9">
        <w:rPr>
          <w:rFonts w:ascii="Arial" w:hAnsi="Arial" w:cs="Arial"/>
          <w:b/>
          <w:u w:val="single"/>
        </w:rPr>
        <w:t>c</w:t>
      </w:r>
      <w:r w:rsidRPr="0044151C">
        <w:rPr>
          <w:rFonts w:ascii="Arial" w:hAnsi="Arial" w:cs="Arial"/>
          <w:b/>
          <w:u w:val="single"/>
        </w:rPr>
        <w:t xml:space="preserve">ommunity </w:t>
      </w:r>
      <w:r w:rsidR="003B38C9">
        <w:rPr>
          <w:rFonts w:ascii="Arial" w:hAnsi="Arial" w:cs="Arial"/>
          <w:b/>
          <w:u w:val="single"/>
        </w:rPr>
        <w:t>c</w:t>
      </w:r>
      <w:r w:rsidRPr="0044151C">
        <w:rPr>
          <w:rFonts w:ascii="Arial" w:hAnsi="Arial" w:cs="Arial"/>
          <w:b/>
          <w:u w:val="single"/>
        </w:rPr>
        <w:t>omments</w:t>
      </w:r>
      <w:r>
        <w:rPr>
          <w:rFonts w:ascii="Arial" w:hAnsi="Arial" w:cs="Arial"/>
        </w:rPr>
        <w:t xml:space="preserve"> </w:t>
      </w:r>
    </w:p>
    <w:p w:rsidR="004724F1" w:rsidRDefault="004724F1" w:rsidP="004724F1">
      <w:pPr>
        <w:rPr>
          <w:rFonts w:ascii="Arial" w:hAnsi="Arial" w:cs="Arial"/>
        </w:rPr>
      </w:pPr>
    </w:p>
    <w:p w:rsidR="00F86463" w:rsidRDefault="0044151C" w:rsidP="004724F1">
      <w:pPr>
        <w:ind w:firstLine="720"/>
        <w:rPr>
          <w:rFonts w:ascii="Arial" w:hAnsi="Arial" w:cs="Arial"/>
        </w:rPr>
      </w:pPr>
      <w:r>
        <w:rPr>
          <w:rFonts w:ascii="Arial" w:hAnsi="Arial" w:cs="Arial"/>
        </w:rPr>
        <w:t>W</w:t>
      </w:r>
      <w:r w:rsidR="00F86463">
        <w:rPr>
          <w:rFonts w:ascii="Arial" w:hAnsi="Arial" w:cs="Arial"/>
        </w:rPr>
        <w:t>e are aware of the simultaneously submitted public comments being offered by the Legal Aid Association of California</w:t>
      </w:r>
      <w:r w:rsidR="00E94569">
        <w:rPr>
          <w:rFonts w:ascii="Arial" w:hAnsi="Arial" w:cs="Arial"/>
        </w:rPr>
        <w:t xml:space="preserve"> </w:t>
      </w:r>
      <w:r w:rsidR="00F02D7E">
        <w:rPr>
          <w:rFonts w:ascii="Arial" w:hAnsi="Arial" w:cs="Arial"/>
        </w:rPr>
        <w:t xml:space="preserve">(LAAC) </w:t>
      </w:r>
      <w:r w:rsidR="00E94569">
        <w:rPr>
          <w:rFonts w:ascii="Arial" w:hAnsi="Arial" w:cs="Arial"/>
        </w:rPr>
        <w:t>regarding the general impact of e-filing on legal services-eligible Californians.</w:t>
      </w:r>
      <w:r w:rsidR="00CB7419">
        <w:rPr>
          <w:rStyle w:val="FootnoteReference"/>
          <w:rFonts w:ascii="Arial" w:hAnsi="Arial" w:cs="Arial"/>
        </w:rPr>
        <w:footnoteReference w:id="2"/>
      </w:r>
      <w:r w:rsidR="00E94569">
        <w:rPr>
          <w:rFonts w:ascii="Arial" w:hAnsi="Arial" w:cs="Arial"/>
        </w:rPr>
        <w:t xml:space="preserve">  </w:t>
      </w:r>
      <w:r w:rsidR="00E94569" w:rsidRPr="00F80DE4">
        <w:rPr>
          <w:rFonts w:ascii="Arial" w:hAnsi="Arial" w:cs="Arial"/>
          <w:color w:val="FF0000"/>
        </w:rPr>
        <w:t xml:space="preserve">We </w:t>
      </w:r>
      <w:r w:rsidR="00B71CA1" w:rsidRPr="00F80DE4">
        <w:rPr>
          <w:rFonts w:ascii="Arial" w:hAnsi="Arial" w:cs="Arial"/>
          <w:color w:val="FF0000"/>
        </w:rPr>
        <w:t xml:space="preserve">are also aware of </w:t>
      </w:r>
      <w:r w:rsidR="00F80DE4">
        <w:rPr>
          <w:rFonts w:ascii="Arial" w:hAnsi="Arial" w:cs="Arial"/>
          <w:color w:val="FF0000"/>
        </w:rPr>
        <w:t>comments submitted by the State Bar of California Standing Committee on the Delivery of Legal Services (SCDLS)</w:t>
      </w:r>
      <w:r w:rsidR="0028010A">
        <w:rPr>
          <w:rFonts w:ascii="Arial" w:hAnsi="Arial" w:cs="Arial"/>
          <w:color w:val="FF0000"/>
        </w:rPr>
        <w:t>;</w:t>
      </w:r>
      <w:r w:rsidR="00F80DE4">
        <w:rPr>
          <w:rFonts w:ascii="Arial" w:hAnsi="Arial" w:cs="Arial"/>
          <w:color w:val="FF0000"/>
        </w:rPr>
        <w:t xml:space="preserve"> </w:t>
      </w:r>
      <w:r w:rsidR="0028010A">
        <w:rPr>
          <w:rFonts w:ascii="Arial" w:hAnsi="Arial" w:cs="Arial"/>
          <w:color w:val="FF0000"/>
        </w:rPr>
        <w:t xml:space="preserve">comments submitted by the California Commission on Access to Justice; and </w:t>
      </w:r>
      <w:r w:rsidR="00B71CA1" w:rsidRPr="00F80DE4">
        <w:rPr>
          <w:rFonts w:ascii="Arial" w:hAnsi="Arial" w:cs="Arial"/>
          <w:color w:val="FF0000"/>
        </w:rPr>
        <w:t xml:space="preserve">other </w:t>
      </w:r>
      <w:r w:rsidR="0028010A">
        <w:rPr>
          <w:rFonts w:ascii="Arial" w:hAnsi="Arial" w:cs="Arial"/>
          <w:color w:val="FF0000"/>
        </w:rPr>
        <w:t xml:space="preserve">legal services community </w:t>
      </w:r>
      <w:r w:rsidR="00B71CA1" w:rsidRPr="00F80DE4">
        <w:rPr>
          <w:rFonts w:ascii="Arial" w:hAnsi="Arial" w:cs="Arial"/>
          <w:color w:val="FF0000"/>
        </w:rPr>
        <w:t>comments specifically addressing issues of language access, and limited scope representation</w:t>
      </w:r>
      <w:r w:rsidR="00F80DE4">
        <w:rPr>
          <w:rFonts w:ascii="Arial" w:hAnsi="Arial" w:cs="Arial"/>
          <w:color w:val="FF0000"/>
        </w:rPr>
        <w:t xml:space="preserve"> </w:t>
      </w:r>
      <w:r w:rsidR="00F80DE4" w:rsidRPr="00F80DE4">
        <w:rPr>
          <w:rFonts w:ascii="Arial" w:hAnsi="Arial" w:cs="Arial"/>
          <w:b/>
          <w:color w:val="C00000"/>
        </w:rPr>
        <w:t>[</w:t>
      </w:r>
      <w:r w:rsidR="0028010A">
        <w:rPr>
          <w:rFonts w:ascii="Arial" w:hAnsi="Arial" w:cs="Arial"/>
          <w:b/>
          <w:color w:val="C00000"/>
        </w:rPr>
        <w:t xml:space="preserve">keep or </w:t>
      </w:r>
      <w:r w:rsidR="00F80DE4" w:rsidRPr="00F80DE4">
        <w:rPr>
          <w:rFonts w:ascii="Arial" w:hAnsi="Arial" w:cs="Arial"/>
          <w:b/>
          <w:color w:val="C00000"/>
        </w:rPr>
        <w:t xml:space="preserve">omit </w:t>
      </w:r>
      <w:r w:rsidR="00343173">
        <w:rPr>
          <w:rFonts w:ascii="Arial" w:hAnsi="Arial" w:cs="Arial"/>
          <w:b/>
          <w:color w:val="C00000"/>
        </w:rPr>
        <w:t xml:space="preserve">each letter reference </w:t>
      </w:r>
      <w:r w:rsidR="0028010A">
        <w:rPr>
          <w:rFonts w:ascii="Arial" w:hAnsi="Arial" w:cs="Arial"/>
          <w:b/>
          <w:color w:val="C00000"/>
        </w:rPr>
        <w:t xml:space="preserve">as </w:t>
      </w:r>
      <w:r w:rsidR="00F80DE4" w:rsidRPr="00F80DE4">
        <w:rPr>
          <w:rFonts w:ascii="Arial" w:hAnsi="Arial" w:cs="Arial"/>
          <w:b/>
          <w:color w:val="C00000"/>
        </w:rPr>
        <w:t>relevant</w:t>
      </w:r>
      <w:r w:rsidR="0028010A">
        <w:rPr>
          <w:rFonts w:ascii="Arial" w:hAnsi="Arial" w:cs="Arial"/>
          <w:b/>
          <w:color w:val="C00000"/>
        </w:rPr>
        <w:t xml:space="preserve"> to final submissions</w:t>
      </w:r>
      <w:r w:rsidR="00F80DE4" w:rsidRPr="00F80DE4">
        <w:rPr>
          <w:rFonts w:ascii="Arial" w:hAnsi="Arial" w:cs="Arial"/>
          <w:b/>
          <w:color w:val="C00000"/>
        </w:rPr>
        <w:t>]</w:t>
      </w:r>
      <w:r w:rsidR="00B71CA1" w:rsidRPr="00F80DE4">
        <w:rPr>
          <w:rFonts w:ascii="Arial" w:hAnsi="Arial" w:cs="Arial"/>
          <w:color w:val="FF0000"/>
        </w:rPr>
        <w:t xml:space="preserve">.  </w:t>
      </w:r>
      <w:r w:rsidR="00B71CA1">
        <w:rPr>
          <w:rFonts w:ascii="Arial" w:hAnsi="Arial" w:cs="Arial"/>
        </w:rPr>
        <w:t>We note our agreement with the insights and recommendations offered in th</w:t>
      </w:r>
      <w:r w:rsidR="00B43F79">
        <w:rPr>
          <w:rFonts w:ascii="Arial" w:hAnsi="Arial" w:cs="Arial"/>
        </w:rPr>
        <w:t>ose</w:t>
      </w:r>
      <w:r w:rsidR="00B71CA1">
        <w:rPr>
          <w:rFonts w:ascii="Arial" w:hAnsi="Arial" w:cs="Arial"/>
        </w:rPr>
        <w:t xml:space="preserve"> comments, and urge the Judicial Council’s close attention to them.</w:t>
      </w:r>
      <w:r w:rsidR="00B84261">
        <w:rPr>
          <w:rFonts w:ascii="Arial" w:hAnsi="Arial" w:cs="Arial"/>
        </w:rPr>
        <w:t xml:space="preserve">  </w:t>
      </w:r>
      <w:r w:rsidR="006C0C2B">
        <w:rPr>
          <w:rFonts w:ascii="Arial" w:hAnsi="Arial" w:cs="Arial"/>
        </w:rPr>
        <w:t>We</w:t>
      </w:r>
      <w:r w:rsidR="00067159">
        <w:rPr>
          <w:rFonts w:ascii="Arial" w:hAnsi="Arial" w:cs="Arial"/>
        </w:rPr>
        <w:t xml:space="preserve"> write </w:t>
      </w:r>
      <w:r w:rsidR="006C0C2B">
        <w:rPr>
          <w:rFonts w:ascii="Arial" w:hAnsi="Arial" w:cs="Arial"/>
        </w:rPr>
        <w:t>s</w:t>
      </w:r>
      <w:r w:rsidR="00B71CA1">
        <w:rPr>
          <w:rFonts w:ascii="Arial" w:hAnsi="Arial" w:cs="Arial"/>
        </w:rPr>
        <w:t>eparately here to</w:t>
      </w:r>
      <w:r w:rsidR="006C0C2B">
        <w:rPr>
          <w:rFonts w:ascii="Arial" w:hAnsi="Arial" w:cs="Arial"/>
        </w:rPr>
        <w:t xml:space="preserve"> </w:t>
      </w:r>
      <w:r w:rsidR="00B71CA1">
        <w:rPr>
          <w:rFonts w:ascii="Arial" w:hAnsi="Arial" w:cs="Arial"/>
        </w:rPr>
        <w:t>focus on the disability access issues</w:t>
      </w:r>
      <w:r w:rsidR="003C53BA">
        <w:rPr>
          <w:rFonts w:ascii="Arial" w:hAnsi="Arial" w:cs="Arial"/>
        </w:rPr>
        <w:t xml:space="preserve"> within the scope of our collective expertise.</w:t>
      </w:r>
      <w:r w:rsidR="00B84261">
        <w:rPr>
          <w:rStyle w:val="FootnoteReference"/>
          <w:rFonts w:ascii="Arial" w:hAnsi="Arial" w:cs="Arial"/>
        </w:rPr>
        <w:footnoteReference w:id="3"/>
      </w:r>
      <w:r w:rsidR="00B71CA1">
        <w:rPr>
          <w:rFonts w:ascii="Arial" w:hAnsi="Arial" w:cs="Arial"/>
        </w:rPr>
        <w:t xml:space="preserve"> </w:t>
      </w:r>
    </w:p>
    <w:p w:rsidR="00920DA0" w:rsidRDefault="00920DA0" w:rsidP="004724F1">
      <w:pPr>
        <w:ind w:firstLine="720"/>
        <w:rPr>
          <w:rFonts w:ascii="Arial" w:hAnsi="Arial" w:cs="Arial"/>
        </w:rPr>
      </w:pPr>
    </w:p>
    <w:p w:rsidR="00662D32" w:rsidRPr="00662D32" w:rsidRDefault="00662D32" w:rsidP="00662D32">
      <w:pPr>
        <w:rPr>
          <w:rFonts w:ascii="Arial" w:hAnsi="Arial" w:cs="Arial"/>
          <w:b/>
          <w:u w:val="single"/>
        </w:rPr>
      </w:pPr>
      <w:r>
        <w:rPr>
          <w:rFonts w:ascii="Arial" w:hAnsi="Arial" w:cs="Arial"/>
        </w:rPr>
        <w:tab/>
        <w:t>♦</w:t>
      </w:r>
      <w:r>
        <w:rPr>
          <w:rFonts w:ascii="Arial" w:hAnsi="Arial" w:cs="Arial"/>
        </w:rPr>
        <w:tab/>
      </w:r>
      <w:r w:rsidRPr="00662D32">
        <w:rPr>
          <w:rFonts w:ascii="Arial" w:hAnsi="Arial" w:cs="Arial"/>
          <w:b/>
          <w:u w:val="single"/>
        </w:rPr>
        <w:t>Recognition of multi-faceted impact of technology on disability access</w:t>
      </w:r>
    </w:p>
    <w:p w:rsidR="00662D32" w:rsidRDefault="00662D32" w:rsidP="00662D32">
      <w:pPr>
        <w:ind w:left="720"/>
        <w:rPr>
          <w:rFonts w:ascii="Arial" w:hAnsi="Arial" w:cs="Arial"/>
        </w:rPr>
      </w:pPr>
    </w:p>
    <w:p w:rsidR="00AF3CE5" w:rsidRDefault="00597602" w:rsidP="00AF3CE5">
      <w:pPr>
        <w:ind w:firstLine="720"/>
        <w:rPr>
          <w:rFonts w:ascii="Arial" w:hAnsi="Arial" w:cs="Arial"/>
        </w:rPr>
      </w:pPr>
      <w:r>
        <w:rPr>
          <w:rFonts w:ascii="Arial" w:hAnsi="Arial" w:cs="Arial"/>
        </w:rPr>
        <w:t>We commend the Judicial Council for recognizing that technological advances — including the availability of e-filing and e-service — can be highly beneficial</w:t>
      </w:r>
      <w:r w:rsidR="00AF3CE5">
        <w:rPr>
          <w:rFonts w:ascii="Arial" w:hAnsi="Arial" w:cs="Arial"/>
        </w:rPr>
        <w:t xml:space="preserve"> to many attorneys and litigants</w:t>
      </w:r>
      <w:r>
        <w:rPr>
          <w:rFonts w:ascii="Arial" w:hAnsi="Arial" w:cs="Arial"/>
        </w:rPr>
        <w:t>.</w:t>
      </w:r>
      <w:r w:rsidR="00C40EFB">
        <w:rPr>
          <w:rStyle w:val="FootnoteReference"/>
          <w:rFonts w:ascii="Arial" w:hAnsi="Arial" w:cs="Arial"/>
        </w:rPr>
        <w:footnoteReference w:id="4"/>
      </w:r>
      <w:r w:rsidR="00AF3CE5">
        <w:rPr>
          <w:rFonts w:ascii="Arial" w:hAnsi="Arial" w:cs="Arial"/>
        </w:rPr>
        <w:t xml:space="preserve">  </w:t>
      </w:r>
      <w:r w:rsidR="00AF3CE5" w:rsidRPr="00AF3CE5">
        <w:rPr>
          <w:rFonts w:ascii="Arial" w:hAnsi="Arial" w:cs="Arial"/>
        </w:rPr>
        <w:t xml:space="preserve"> </w:t>
      </w:r>
      <w:r w:rsidR="00AF3CE5">
        <w:rPr>
          <w:rFonts w:ascii="Arial" w:hAnsi="Arial" w:cs="Arial"/>
        </w:rPr>
        <w:lastRenderedPageBreak/>
        <w:t xml:space="preserve">Moreover, </w:t>
      </w:r>
      <w:r w:rsidR="00A93788">
        <w:rPr>
          <w:rFonts w:ascii="Arial" w:hAnsi="Arial" w:cs="Arial"/>
        </w:rPr>
        <w:t xml:space="preserve">because they are disproportionally eligible for critical public cash, housing and health care benefits, </w:t>
      </w:r>
      <w:r w:rsidR="00AF3CE5">
        <w:rPr>
          <w:rFonts w:ascii="Arial" w:hAnsi="Arial" w:cs="Arial"/>
        </w:rPr>
        <w:t>those with lower incomes often have both more</w:t>
      </w:r>
      <w:r w:rsidR="00A93788">
        <w:rPr>
          <w:rFonts w:ascii="Arial" w:hAnsi="Arial" w:cs="Arial"/>
        </w:rPr>
        <w:t xml:space="preserve">, </w:t>
      </w:r>
      <w:r w:rsidR="00AF3CE5">
        <w:rPr>
          <w:rFonts w:ascii="Arial" w:hAnsi="Arial" w:cs="Arial"/>
        </w:rPr>
        <w:t>and more important, interactions with government systems</w:t>
      </w:r>
      <w:r w:rsidR="00A93788">
        <w:rPr>
          <w:rFonts w:ascii="Arial" w:hAnsi="Arial" w:cs="Arial"/>
        </w:rPr>
        <w:t xml:space="preserve">.  </w:t>
      </w:r>
      <w:r w:rsidR="00920DA0">
        <w:rPr>
          <w:rFonts w:ascii="Arial" w:hAnsi="Arial" w:cs="Arial"/>
        </w:rPr>
        <w:t xml:space="preserve">In addition to turning to the courts for the myriad reasons that </w:t>
      </w:r>
      <w:r w:rsidR="00124E02">
        <w:rPr>
          <w:rFonts w:ascii="Arial" w:hAnsi="Arial" w:cs="Arial"/>
        </w:rPr>
        <w:t xml:space="preserve">might </w:t>
      </w:r>
      <w:r w:rsidR="00920DA0">
        <w:rPr>
          <w:rFonts w:ascii="Arial" w:hAnsi="Arial" w:cs="Arial"/>
        </w:rPr>
        <w:t xml:space="preserve">bring </w:t>
      </w:r>
      <w:r w:rsidR="00124E02">
        <w:rPr>
          <w:rFonts w:ascii="Arial" w:hAnsi="Arial" w:cs="Arial"/>
        </w:rPr>
        <w:t xml:space="preserve">any litigant before </w:t>
      </w:r>
      <w:r w:rsidR="00920DA0">
        <w:rPr>
          <w:rFonts w:ascii="Arial" w:hAnsi="Arial" w:cs="Arial"/>
        </w:rPr>
        <w:t>the b</w:t>
      </w:r>
      <w:r w:rsidR="00124E02">
        <w:rPr>
          <w:rFonts w:ascii="Arial" w:hAnsi="Arial" w:cs="Arial"/>
        </w:rPr>
        <w:t>ench</w:t>
      </w:r>
      <w:r w:rsidR="00920DA0">
        <w:rPr>
          <w:rFonts w:ascii="Arial" w:hAnsi="Arial" w:cs="Arial"/>
        </w:rPr>
        <w:t>, t</w:t>
      </w:r>
      <w:r w:rsidR="00A93788">
        <w:rPr>
          <w:rFonts w:ascii="Arial" w:hAnsi="Arial" w:cs="Arial"/>
        </w:rPr>
        <w:t xml:space="preserve">hey are more likely to need to </w:t>
      </w:r>
      <w:r w:rsidR="00AF3CE5">
        <w:rPr>
          <w:rFonts w:ascii="Arial" w:hAnsi="Arial" w:cs="Arial"/>
        </w:rPr>
        <w:t>draw on the interpretive and enforcement powers of the state judiciary</w:t>
      </w:r>
      <w:r w:rsidR="00AB2944">
        <w:rPr>
          <w:rFonts w:ascii="Arial" w:hAnsi="Arial" w:cs="Arial"/>
        </w:rPr>
        <w:t xml:space="preserve"> to secure and maintain those benefits.  </w:t>
      </w:r>
      <w:r w:rsidR="00AF3CE5">
        <w:rPr>
          <w:rFonts w:ascii="Arial" w:hAnsi="Arial" w:cs="Arial"/>
        </w:rPr>
        <w:t xml:space="preserve">Wider availability of e-filing and e-service options can thus be a great boon to </w:t>
      </w:r>
      <w:r w:rsidR="00124E02">
        <w:rPr>
          <w:rFonts w:ascii="Arial" w:hAnsi="Arial" w:cs="Arial"/>
        </w:rPr>
        <w:t>lower income</w:t>
      </w:r>
      <w:r w:rsidR="00AF3CE5">
        <w:rPr>
          <w:rFonts w:ascii="Arial" w:hAnsi="Arial" w:cs="Arial"/>
        </w:rPr>
        <w:t xml:space="preserve"> constituencies.</w:t>
      </w:r>
    </w:p>
    <w:p w:rsidR="00AF3CE5" w:rsidRDefault="00AF3CE5" w:rsidP="00AF3CE5">
      <w:pPr>
        <w:ind w:firstLine="720"/>
        <w:rPr>
          <w:rFonts w:ascii="Arial" w:hAnsi="Arial" w:cs="Arial"/>
        </w:rPr>
      </w:pPr>
    </w:p>
    <w:p w:rsidR="00662D32" w:rsidRDefault="00AF3CE5" w:rsidP="00AF3CE5">
      <w:pPr>
        <w:ind w:firstLine="720"/>
        <w:rPr>
          <w:rFonts w:ascii="Arial" w:hAnsi="Arial" w:cs="Arial"/>
        </w:rPr>
      </w:pPr>
      <w:r>
        <w:rPr>
          <w:rFonts w:ascii="Arial" w:hAnsi="Arial" w:cs="Arial"/>
        </w:rPr>
        <w:t>I</w:t>
      </w:r>
      <w:r w:rsidR="00597602">
        <w:rPr>
          <w:rFonts w:ascii="Arial" w:hAnsi="Arial" w:cs="Arial"/>
        </w:rPr>
        <w:t>n a similar vein,</w:t>
      </w:r>
      <w:r>
        <w:rPr>
          <w:rFonts w:ascii="Arial" w:hAnsi="Arial" w:cs="Arial"/>
        </w:rPr>
        <w:t xml:space="preserve"> in the upcoming rule </w:t>
      </w:r>
      <w:r w:rsidR="00597602">
        <w:rPr>
          <w:rFonts w:ascii="Arial" w:hAnsi="Arial" w:cs="Arial"/>
        </w:rPr>
        <w:t xml:space="preserve">the Judicial Council should explicitly recognize that </w:t>
      </w:r>
      <w:r w:rsidR="00662D32">
        <w:rPr>
          <w:rFonts w:ascii="Arial" w:hAnsi="Arial" w:cs="Arial"/>
        </w:rPr>
        <w:t>technological advances</w:t>
      </w:r>
      <w:r w:rsidR="00597602">
        <w:rPr>
          <w:rFonts w:ascii="Arial" w:hAnsi="Arial" w:cs="Arial"/>
        </w:rPr>
        <w:t xml:space="preserve"> </w:t>
      </w:r>
      <w:r w:rsidR="00662D32">
        <w:rPr>
          <w:rFonts w:ascii="Arial" w:hAnsi="Arial" w:cs="Arial"/>
        </w:rPr>
        <w:t>can be highly beneficial for people with disabilities</w:t>
      </w:r>
      <w:r>
        <w:rPr>
          <w:rFonts w:ascii="Arial" w:hAnsi="Arial" w:cs="Arial"/>
        </w:rPr>
        <w:t>.  Again, interactions with government and the state courts are often heightened for the disability community, which is disproportionately lower income, and eligible for specific government benefits due to disability</w:t>
      </w:r>
      <w:r w:rsidR="00662D32">
        <w:rPr>
          <w:rFonts w:ascii="Arial" w:hAnsi="Arial" w:cs="Arial"/>
        </w:rPr>
        <w:t xml:space="preserve">.  Persons with impairments that preclude or limit travel, limit functioning to certain times of day (e.g., due to endurance issues or effect of medication), or require extended or repeated information review can greatly benefit from automated services, electronic access, and the 24/7 </w:t>
      </w:r>
      <w:r w:rsidR="00262063">
        <w:rPr>
          <w:rFonts w:ascii="Arial" w:hAnsi="Arial" w:cs="Arial"/>
        </w:rPr>
        <w:t>cyber world</w:t>
      </w:r>
      <w:r w:rsidR="00662D32">
        <w:rPr>
          <w:rFonts w:ascii="Arial" w:hAnsi="Arial" w:cs="Arial"/>
        </w:rPr>
        <w:t xml:space="preserve">.  Indeed, there are many instances where use of technology is necessary — and therefore legally required </w:t>
      </w:r>
      <w:r w:rsidR="00597602">
        <w:rPr>
          <w:rFonts w:ascii="Arial" w:hAnsi="Arial" w:cs="Arial"/>
        </w:rPr>
        <w:t>under the disability rights laws discussed below</w:t>
      </w:r>
      <w:r>
        <w:rPr>
          <w:rFonts w:ascii="Arial" w:hAnsi="Arial" w:cs="Arial"/>
        </w:rPr>
        <w:t xml:space="preserve"> </w:t>
      </w:r>
      <w:r w:rsidR="00662D32">
        <w:rPr>
          <w:rFonts w:ascii="Arial" w:hAnsi="Arial" w:cs="Arial"/>
        </w:rPr>
        <w:t xml:space="preserve">— to </w:t>
      </w:r>
      <w:r>
        <w:rPr>
          <w:rFonts w:ascii="Arial" w:hAnsi="Arial" w:cs="Arial"/>
        </w:rPr>
        <w:t xml:space="preserve">eliminate </w:t>
      </w:r>
      <w:r w:rsidR="00662D32">
        <w:rPr>
          <w:rFonts w:ascii="Arial" w:hAnsi="Arial" w:cs="Arial"/>
        </w:rPr>
        <w:t xml:space="preserve">disability access barriers.   </w:t>
      </w:r>
    </w:p>
    <w:p w:rsidR="00AF3CE5" w:rsidRDefault="00AF3CE5" w:rsidP="00AF3CE5">
      <w:pPr>
        <w:ind w:firstLine="720"/>
        <w:rPr>
          <w:rFonts w:ascii="Arial" w:hAnsi="Arial" w:cs="Arial"/>
        </w:rPr>
      </w:pPr>
    </w:p>
    <w:p w:rsidR="00C40EFB" w:rsidRDefault="00662D32" w:rsidP="00AF3CE5">
      <w:pPr>
        <w:ind w:firstLine="720"/>
        <w:rPr>
          <w:rFonts w:ascii="Arial" w:hAnsi="Arial" w:cs="Arial"/>
        </w:rPr>
      </w:pPr>
      <w:r>
        <w:rPr>
          <w:rFonts w:ascii="Arial" w:hAnsi="Arial" w:cs="Arial"/>
        </w:rPr>
        <w:t>However, unless designed and implemented with attention to</w:t>
      </w:r>
      <w:r w:rsidR="009F0E9C">
        <w:rPr>
          <w:rFonts w:ascii="Arial" w:hAnsi="Arial" w:cs="Arial"/>
        </w:rPr>
        <w:t xml:space="preserve"> a wide range of needs, new technologies can also create new access barriers.</w:t>
      </w:r>
      <w:r w:rsidR="00467B36">
        <w:rPr>
          <w:rFonts w:ascii="Arial" w:hAnsi="Arial" w:cs="Arial"/>
        </w:rPr>
        <w:t xml:space="preserve">  </w:t>
      </w:r>
      <w:r w:rsidR="009F0E9C">
        <w:rPr>
          <w:rFonts w:ascii="Arial" w:hAnsi="Arial" w:cs="Arial"/>
        </w:rPr>
        <w:t>Again, this is true for the population at large, as well as for various specific subpopulations.</w:t>
      </w:r>
      <w:r w:rsidR="009F0E9C">
        <w:rPr>
          <w:rStyle w:val="FootnoteReference"/>
          <w:rFonts w:ascii="Arial" w:hAnsi="Arial" w:cs="Arial"/>
        </w:rPr>
        <w:footnoteReference w:id="5"/>
      </w:r>
      <w:r w:rsidR="00467B36">
        <w:rPr>
          <w:rFonts w:ascii="Arial" w:hAnsi="Arial" w:cs="Arial"/>
        </w:rPr>
        <w:t xml:space="preserve">  N</w:t>
      </w:r>
      <w:r w:rsidR="00124E02">
        <w:rPr>
          <w:rFonts w:ascii="Arial" w:hAnsi="Arial" w:cs="Arial"/>
        </w:rPr>
        <w:t>ew technologies have clear physical</w:t>
      </w:r>
      <w:r w:rsidR="00AB2944">
        <w:rPr>
          <w:rFonts w:ascii="Arial" w:hAnsi="Arial" w:cs="Arial"/>
        </w:rPr>
        <w:t>, policy and electronic access implications</w:t>
      </w:r>
      <w:r w:rsidR="00124E02">
        <w:rPr>
          <w:rFonts w:ascii="Arial" w:hAnsi="Arial" w:cs="Arial"/>
        </w:rPr>
        <w:t xml:space="preserve"> </w:t>
      </w:r>
      <w:r w:rsidR="00AB2944">
        <w:rPr>
          <w:rFonts w:ascii="Arial" w:hAnsi="Arial" w:cs="Arial"/>
        </w:rPr>
        <w:t xml:space="preserve">for people with disabilities.  </w:t>
      </w:r>
      <w:r w:rsidR="00124E02">
        <w:rPr>
          <w:rFonts w:ascii="Arial" w:hAnsi="Arial" w:cs="Arial"/>
        </w:rPr>
        <w:t xml:space="preserve">They raise specific variable concerns for </w:t>
      </w:r>
      <w:r w:rsidR="00832614">
        <w:rPr>
          <w:rFonts w:ascii="Arial" w:hAnsi="Arial" w:cs="Arial"/>
        </w:rPr>
        <w:t xml:space="preserve">people with mobility, manual, sensory and cognitive disabilities.  </w:t>
      </w:r>
      <w:r w:rsidR="00124E02">
        <w:rPr>
          <w:rFonts w:ascii="Arial" w:hAnsi="Arial" w:cs="Arial"/>
        </w:rPr>
        <w:t xml:space="preserve">There will be </w:t>
      </w:r>
      <w:r w:rsidR="00C40EFB">
        <w:rPr>
          <w:rFonts w:ascii="Arial" w:hAnsi="Arial" w:cs="Arial"/>
        </w:rPr>
        <w:t>people who either cannot afford — or cannot find</w:t>
      </w:r>
      <w:r w:rsidR="00AB2944">
        <w:rPr>
          <w:rFonts w:ascii="Arial" w:hAnsi="Arial" w:cs="Arial"/>
        </w:rPr>
        <w:t>, because it does</w:t>
      </w:r>
      <w:r w:rsidR="00124E02">
        <w:rPr>
          <w:rFonts w:ascii="Arial" w:hAnsi="Arial" w:cs="Arial"/>
        </w:rPr>
        <w:t xml:space="preserve"> not </w:t>
      </w:r>
      <w:r w:rsidR="00AB2944">
        <w:rPr>
          <w:rFonts w:ascii="Arial" w:hAnsi="Arial" w:cs="Arial"/>
        </w:rPr>
        <w:t>yet exist</w:t>
      </w:r>
      <w:r w:rsidR="00C40EFB">
        <w:rPr>
          <w:rFonts w:ascii="Arial" w:hAnsi="Arial" w:cs="Arial"/>
        </w:rPr>
        <w:t xml:space="preserve"> — computer technology with the added adaptive features necessary to make </w:t>
      </w:r>
      <w:r w:rsidR="00B43F79">
        <w:rPr>
          <w:rFonts w:ascii="Arial" w:hAnsi="Arial" w:cs="Arial"/>
        </w:rPr>
        <w:t xml:space="preserve">it </w:t>
      </w:r>
      <w:r w:rsidR="00C40EFB">
        <w:rPr>
          <w:rFonts w:ascii="Arial" w:hAnsi="Arial" w:cs="Arial"/>
        </w:rPr>
        <w:t>usable in light of to a particular individual disabilities.</w:t>
      </w:r>
    </w:p>
    <w:p w:rsidR="00597602" w:rsidRDefault="00597602" w:rsidP="00597602">
      <w:pPr>
        <w:ind w:left="720"/>
        <w:rPr>
          <w:rFonts w:ascii="Arial" w:hAnsi="Arial" w:cs="Arial"/>
        </w:rPr>
      </w:pPr>
    </w:p>
    <w:p w:rsidR="00662D32" w:rsidRPr="00597602" w:rsidRDefault="0068125E" w:rsidP="00832614">
      <w:pPr>
        <w:ind w:firstLine="720"/>
        <w:rPr>
          <w:rFonts w:ascii="Arial" w:hAnsi="Arial" w:cs="Arial"/>
        </w:rPr>
      </w:pPr>
      <w:r>
        <w:rPr>
          <w:rFonts w:ascii="Arial" w:hAnsi="Arial" w:cs="Arial"/>
        </w:rPr>
        <w:t>The Judicial Council</w:t>
      </w:r>
      <w:r w:rsidR="00F50A4D">
        <w:rPr>
          <w:rFonts w:ascii="Arial" w:hAnsi="Arial" w:cs="Arial"/>
        </w:rPr>
        <w:t xml:space="preserve"> — and </w:t>
      </w:r>
      <w:r>
        <w:rPr>
          <w:rFonts w:ascii="Arial" w:hAnsi="Arial" w:cs="Arial"/>
        </w:rPr>
        <w:t>the implementing courts</w:t>
      </w:r>
      <w:r w:rsidR="00F50A4D">
        <w:rPr>
          <w:rFonts w:ascii="Arial" w:hAnsi="Arial" w:cs="Arial"/>
        </w:rPr>
        <w:t xml:space="preserve"> — are </w:t>
      </w:r>
      <w:r>
        <w:rPr>
          <w:rFonts w:ascii="Arial" w:hAnsi="Arial" w:cs="Arial"/>
        </w:rPr>
        <w:t xml:space="preserve">thus faced with </w:t>
      </w:r>
      <w:r w:rsidR="00597602">
        <w:rPr>
          <w:rFonts w:ascii="Arial" w:hAnsi="Arial" w:cs="Arial"/>
        </w:rPr>
        <w:t>a nuanced reality</w:t>
      </w:r>
      <w:r w:rsidR="00124E02">
        <w:rPr>
          <w:rFonts w:ascii="Arial" w:hAnsi="Arial" w:cs="Arial"/>
        </w:rPr>
        <w:t>.</w:t>
      </w:r>
      <w:r>
        <w:rPr>
          <w:rFonts w:ascii="Arial" w:hAnsi="Arial" w:cs="Arial"/>
        </w:rPr>
        <w:t xml:space="preserve">  Depending on the particular circumstance, attorney or litigant involved, t</w:t>
      </w:r>
      <w:r w:rsidR="00597602">
        <w:rPr>
          <w:rFonts w:ascii="Arial" w:hAnsi="Arial" w:cs="Arial"/>
        </w:rPr>
        <w:t>rue disability access require</w:t>
      </w:r>
      <w:r>
        <w:rPr>
          <w:rFonts w:ascii="Arial" w:hAnsi="Arial" w:cs="Arial"/>
        </w:rPr>
        <w:t>s</w:t>
      </w:r>
      <w:r w:rsidR="00597602">
        <w:rPr>
          <w:rFonts w:ascii="Arial" w:hAnsi="Arial" w:cs="Arial"/>
        </w:rPr>
        <w:t xml:space="preserve"> both </w:t>
      </w:r>
      <w:r>
        <w:rPr>
          <w:rFonts w:ascii="Arial" w:hAnsi="Arial" w:cs="Arial"/>
        </w:rPr>
        <w:t xml:space="preserve">the availability of and right to use technology when it eliminates barriers, and the right to bypass technology when it creates barriers.  The rule to be issued here must reflect both of these </w:t>
      </w:r>
      <w:r w:rsidR="00F50A4D">
        <w:rPr>
          <w:rFonts w:ascii="Arial" w:hAnsi="Arial" w:cs="Arial"/>
        </w:rPr>
        <w:t xml:space="preserve">equally critical </w:t>
      </w:r>
      <w:r>
        <w:rPr>
          <w:rFonts w:ascii="Arial" w:hAnsi="Arial" w:cs="Arial"/>
        </w:rPr>
        <w:t>aspects of access</w:t>
      </w:r>
      <w:r w:rsidR="00F50A4D">
        <w:rPr>
          <w:rFonts w:ascii="Arial" w:hAnsi="Arial" w:cs="Arial"/>
        </w:rPr>
        <w:t>.</w:t>
      </w:r>
      <w:r w:rsidR="00014982">
        <w:rPr>
          <w:rStyle w:val="FootnoteReference"/>
          <w:rFonts w:ascii="Arial" w:hAnsi="Arial" w:cs="Arial"/>
        </w:rPr>
        <w:footnoteReference w:id="6"/>
      </w:r>
      <w:r>
        <w:rPr>
          <w:rFonts w:ascii="Arial" w:hAnsi="Arial" w:cs="Arial"/>
        </w:rPr>
        <w:t xml:space="preserve"> </w:t>
      </w:r>
    </w:p>
    <w:p w:rsidR="00BA1470" w:rsidRDefault="0044151C" w:rsidP="0044151C">
      <w:pPr>
        <w:ind w:left="720"/>
        <w:rPr>
          <w:rFonts w:ascii="Arial" w:hAnsi="Arial" w:cs="Arial"/>
        </w:rPr>
      </w:pPr>
      <w:r>
        <w:rPr>
          <w:rFonts w:ascii="Arial" w:hAnsi="Arial" w:cs="Arial"/>
        </w:rPr>
        <w:lastRenderedPageBreak/>
        <w:t>♦</w:t>
      </w:r>
      <w:r>
        <w:rPr>
          <w:rFonts w:ascii="Arial" w:hAnsi="Arial" w:cs="Arial"/>
        </w:rPr>
        <w:tab/>
      </w:r>
      <w:r w:rsidRPr="0044151C">
        <w:rPr>
          <w:rFonts w:ascii="Arial" w:hAnsi="Arial" w:cs="Arial"/>
          <w:b/>
          <w:u w:val="single"/>
        </w:rPr>
        <w:t xml:space="preserve">Need to </w:t>
      </w:r>
      <w:r w:rsidR="00662D32">
        <w:rPr>
          <w:rFonts w:ascii="Arial" w:hAnsi="Arial" w:cs="Arial"/>
          <w:b/>
          <w:u w:val="single"/>
        </w:rPr>
        <w:t>e</w:t>
      </w:r>
      <w:r w:rsidRPr="0044151C">
        <w:rPr>
          <w:rFonts w:ascii="Arial" w:hAnsi="Arial" w:cs="Arial"/>
          <w:b/>
          <w:u w:val="single"/>
        </w:rPr>
        <w:t xml:space="preserve">xplicitly </w:t>
      </w:r>
      <w:r w:rsidR="00662D32">
        <w:rPr>
          <w:rFonts w:ascii="Arial" w:hAnsi="Arial" w:cs="Arial"/>
          <w:b/>
          <w:u w:val="single"/>
        </w:rPr>
        <w:t>r</w:t>
      </w:r>
      <w:r w:rsidRPr="0044151C">
        <w:rPr>
          <w:rFonts w:ascii="Arial" w:hAnsi="Arial" w:cs="Arial"/>
          <w:b/>
          <w:u w:val="single"/>
        </w:rPr>
        <w:t xml:space="preserve">ecognize </w:t>
      </w:r>
      <w:r w:rsidR="00662D32">
        <w:rPr>
          <w:rFonts w:ascii="Arial" w:hAnsi="Arial" w:cs="Arial"/>
          <w:b/>
          <w:u w:val="single"/>
        </w:rPr>
        <w:t>s</w:t>
      </w:r>
      <w:r w:rsidRPr="0044151C">
        <w:rPr>
          <w:rFonts w:ascii="Arial" w:hAnsi="Arial" w:cs="Arial"/>
          <w:b/>
          <w:u w:val="single"/>
        </w:rPr>
        <w:t xml:space="preserve">tatutory </w:t>
      </w:r>
      <w:r w:rsidR="00662D32">
        <w:rPr>
          <w:rFonts w:ascii="Arial" w:hAnsi="Arial" w:cs="Arial"/>
          <w:b/>
          <w:u w:val="single"/>
        </w:rPr>
        <w:t>d</w:t>
      </w:r>
      <w:r w:rsidRPr="0044151C">
        <w:rPr>
          <w:rFonts w:ascii="Arial" w:hAnsi="Arial" w:cs="Arial"/>
          <w:b/>
          <w:u w:val="single"/>
        </w:rPr>
        <w:t xml:space="preserve">isability </w:t>
      </w:r>
      <w:r w:rsidR="00662D32">
        <w:rPr>
          <w:rFonts w:ascii="Arial" w:hAnsi="Arial" w:cs="Arial"/>
          <w:b/>
          <w:u w:val="single"/>
        </w:rPr>
        <w:t>r</w:t>
      </w:r>
      <w:r w:rsidRPr="0044151C">
        <w:rPr>
          <w:rFonts w:ascii="Arial" w:hAnsi="Arial" w:cs="Arial"/>
          <w:b/>
          <w:u w:val="single"/>
        </w:rPr>
        <w:t xml:space="preserve">ights </w:t>
      </w:r>
      <w:r w:rsidR="00662D32">
        <w:rPr>
          <w:rFonts w:ascii="Arial" w:hAnsi="Arial" w:cs="Arial"/>
          <w:b/>
          <w:u w:val="single"/>
        </w:rPr>
        <w:t>m</w:t>
      </w:r>
      <w:r w:rsidRPr="0044151C">
        <w:rPr>
          <w:rFonts w:ascii="Arial" w:hAnsi="Arial" w:cs="Arial"/>
          <w:b/>
          <w:u w:val="single"/>
        </w:rPr>
        <w:t>andates</w:t>
      </w:r>
      <w:r>
        <w:rPr>
          <w:rFonts w:ascii="Arial" w:hAnsi="Arial" w:cs="Arial"/>
        </w:rPr>
        <w:t xml:space="preserve"> </w:t>
      </w:r>
    </w:p>
    <w:p w:rsidR="00BA1470" w:rsidRDefault="00BA1470" w:rsidP="00BA1470">
      <w:pPr>
        <w:rPr>
          <w:rFonts w:ascii="Arial" w:hAnsi="Arial" w:cs="Arial"/>
        </w:rPr>
      </w:pPr>
    </w:p>
    <w:p w:rsidR="001A5240" w:rsidRDefault="00B84261" w:rsidP="001A5240">
      <w:pPr>
        <w:ind w:firstLine="720"/>
        <w:rPr>
          <w:rFonts w:ascii="Arial" w:hAnsi="Arial" w:cs="Arial"/>
        </w:rPr>
      </w:pPr>
      <w:r>
        <w:rPr>
          <w:rFonts w:ascii="Arial" w:hAnsi="Arial" w:cs="Arial"/>
        </w:rPr>
        <w:t>W</w:t>
      </w:r>
      <w:r w:rsidR="0044151C">
        <w:rPr>
          <w:rFonts w:ascii="Arial" w:hAnsi="Arial" w:cs="Arial"/>
        </w:rPr>
        <w:t xml:space="preserve">e commend the Invitation for </w:t>
      </w:r>
      <w:r w:rsidR="00095BCE">
        <w:rPr>
          <w:rFonts w:ascii="Arial" w:hAnsi="Arial" w:cs="Arial"/>
        </w:rPr>
        <w:t>demonstrat</w:t>
      </w:r>
      <w:r>
        <w:rPr>
          <w:rFonts w:ascii="Arial" w:hAnsi="Arial" w:cs="Arial"/>
        </w:rPr>
        <w:t xml:space="preserve">ing </w:t>
      </w:r>
      <w:r w:rsidR="00095BCE">
        <w:rPr>
          <w:rFonts w:ascii="Arial" w:hAnsi="Arial" w:cs="Arial"/>
        </w:rPr>
        <w:t xml:space="preserve">the Committees’ awareness of the significance of </w:t>
      </w:r>
      <w:r w:rsidR="0044151C">
        <w:rPr>
          <w:rFonts w:ascii="Arial" w:hAnsi="Arial" w:cs="Arial"/>
        </w:rPr>
        <w:t xml:space="preserve">e-filing and e-service </w:t>
      </w:r>
      <w:r w:rsidR="00095BCE">
        <w:rPr>
          <w:rFonts w:ascii="Arial" w:hAnsi="Arial" w:cs="Arial"/>
        </w:rPr>
        <w:t>issues, particularly for self-represented litigants</w:t>
      </w:r>
      <w:r w:rsidR="00A87162">
        <w:rPr>
          <w:rFonts w:ascii="Arial" w:hAnsi="Arial" w:cs="Arial"/>
        </w:rPr>
        <w:t>, and the need to proceed thoughtfully in addressing these issues</w:t>
      </w:r>
      <w:r w:rsidR="00095BCE">
        <w:rPr>
          <w:rFonts w:ascii="Arial" w:hAnsi="Arial" w:cs="Arial"/>
        </w:rPr>
        <w:t>.</w:t>
      </w:r>
      <w:r>
        <w:rPr>
          <w:rFonts w:ascii="Arial" w:hAnsi="Arial" w:cs="Arial"/>
        </w:rPr>
        <w:t xml:space="preserve">  To help underscore that significance, we urge the Judicial Council to explicitly identify </w:t>
      </w:r>
      <w:r w:rsidR="00095BCE">
        <w:rPr>
          <w:rFonts w:ascii="Arial" w:hAnsi="Arial" w:cs="Arial"/>
        </w:rPr>
        <w:t>federal</w:t>
      </w:r>
      <w:r>
        <w:rPr>
          <w:rStyle w:val="FootnoteReference"/>
          <w:rFonts w:ascii="Arial" w:hAnsi="Arial" w:cs="Arial"/>
        </w:rPr>
        <w:footnoteReference w:id="7"/>
      </w:r>
      <w:r>
        <w:rPr>
          <w:rFonts w:ascii="Arial" w:hAnsi="Arial" w:cs="Arial"/>
        </w:rPr>
        <w:t xml:space="preserve">  </w:t>
      </w:r>
      <w:r w:rsidR="003C57D3">
        <w:rPr>
          <w:rFonts w:ascii="Arial" w:hAnsi="Arial" w:cs="Arial"/>
        </w:rPr>
        <w:t>and state</w:t>
      </w:r>
      <w:r w:rsidR="00F67A84">
        <w:rPr>
          <w:rStyle w:val="FootnoteReference"/>
          <w:rFonts w:ascii="Arial" w:hAnsi="Arial" w:cs="Arial"/>
        </w:rPr>
        <w:footnoteReference w:id="8"/>
      </w:r>
      <w:r w:rsidR="003C57D3">
        <w:rPr>
          <w:rFonts w:ascii="Arial" w:hAnsi="Arial" w:cs="Arial"/>
        </w:rPr>
        <w:t xml:space="preserve"> statutory disability civil rights mandates in the upcoming uniform rules.</w:t>
      </w:r>
      <w:r w:rsidR="00F67A84">
        <w:rPr>
          <w:rFonts w:ascii="Arial" w:hAnsi="Arial" w:cs="Arial"/>
        </w:rPr>
        <w:t xml:space="preserve">  </w:t>
      </w:r>
    </w:p>
    <w:p w:rsidR="001A5240" w:rsidRDefault="001A5240" w:rsidP="001A5240">
      <w:pPr>
        <w:ind w:firstLine="720"/>
        <w:rPr>
          <w:rFonts w:ascii="Arial" w:hAnsi="Arial" w:cs="Arial"/>
        </w:rPr>
      </w:pPr>
    </w:p>
    <w:p w:rsidR="00095BCE" w:rsidRDefault="0044151C" w:rsidP="001A5240">
      <w:pPr>
        <w:ind w:firstLine="720"/>
        <w:rPr>
          <w:rFonts w:ascii="Arial" w:hAnsi="Arial" w:cs="Arial"/>
        </w:rPr>
      </w:pPr>
      <w:r>
        <w:rPr>
          <w:rFonts w:ascii="Arial" w:hAnsi="Arial" w:cs="Arial"/>
        </w:rPr>
        <w:t>These mandates — which include entitlements to physical and communication access</w:t>
      </w:r>
      <w:r w:rsidR="00D12178">
        <w:rPr>
          <w:rFonts w:ascii="Arial" w:hAnsi="Arial" w:cs="Arial"/>
        </w:rPr>
        <w:t>,</w:t>
      </w:r>
      <w:r>
        <w:rPr>
          <w:rFonts w:ascii="Arial" w:hAnsi="Arial" w:cs="Arial"/>
        </w:rPr>
        <w:t xml:space="preserve"> and</w:t>
      </w:r>
      <w:r w:rsidR="00095BCE">
        <w:rPr>
          <w:rFonts w:ascii="Arial" w:hAnsi="Arial" w:cs="Arial"/>
        </w:rPr>
        <w:t xml:space="preserve"> </w:t>
      </w:r>
      <w:r>
        <w:rPr>
          <w:rFonts w:ascii="Arial" w:hAnsi="Arial" w:cs="Arial"/>
        </w:rPr>
        <w:t>reasonable policy modification</w:t>
      </w:r>
      <w:r w:rsidR="00D12178">
        <w:rPr>
          <w:rStyle w:val="FootnoteReference"/>
          <w:rFonts w:ascii="Arial" w:hAnsi="Arial" w:cs="Arial"/>
        </w:rPr>
        <w:footnoteReference w:id="9"/>
      </w:r>
      <w:r>
        <w:rPr>
          <w:rFonts w:ascii="Arial" w:hAnsi="Arial" w:cs="Arial"/>
        </w:rPr>
        <w:t xml:space="preserve"> — </w:t>
      </w:r>
      <w:r w:rsidR="00697EA2">
        <w:rPr>
          <w:rFonts w:ascii="Arial" w:hAnsi="Arial" w:cs="Arial"/>
        </w:rPr>
        <w:t>should</w:t>
      </w:r>
      <w:r>
        <w:rPr>
          <w:rFonts w:ascii="Arial" w:hAnsi="Arial" w:cs="Arial"/>
        </w:rPr>
        <w:t xml:space="preserve"> </w:t>
      </w:r>
      <w:r w:rsidR="00095BCE">
        <w:rPr>
          <w:rFonts w:ascii="Arial" w:hAnsi="Arial" w:cs="Arial"/>
        </w:rPr>
        <w:t xml:space="preserve">be </w:t>
      </w:r>
      <w:r>
        <w:rPr>
          <w:rFonts w:ascii="Arial" w:hAnsi="Arial" w:cs="Arial"/>
        </w:rPr>
        <w:t xml:space="preserve">explicitly </w:t>
      </w:r>
      <w:r w:rsidR="00095BCE">
        <w:rPr>
          <w:rFonts w:ascii="Arial" w:hAnsi="Arial" w:cs="Arial"/>
        </w:rPr>
        <w:t>acknowledged and reflected in the specific</w:t>
      </w:r>
      <w:r>
        <w:rPr>
          <w:rFonts w:ascii="Arial" w:hAnsi="Arial" w:cs="Arial"/>
        </w:rPr>
        <w:t>s</w:t>
      </w:r>
      <w:r w:rsidR="00095BCE">
        <w:rPr>
          <w:rFonts w:ascii="Arial" w:hAnsi="Arial" w:cs="Arial"/>
        </w:rPr>
        <w:t xml:space="preserve"> of any </w:t>
      </w:r>
      <w:r>
        <w:rPr>
          <w:rFonts w:ascii="Arial" w:hAnsi="Arial" w:cs="Arial"/>
        </w:rPr>
        <w:t>rules ultimately adopted.</w:t>
      </w:r>
      <w:r w:rsidR="003703E5">
        <w:rPr>
          <w:rStyle w:val="FootnoteReference"/>
          <w:rFonts w:ascii="Arial" w:hAnsi="Arial" w:cs="Arial"/>
        </w:rPr>
        <w:footnoteReference w:id="10"/>
      </w:r>
    </w:p>
    <w:p w:rsidR="00CE4705" w:rsidRDefault="00CE4705" w:rsidP="001A5240">
      <w:pPr>
        <w:ind w:firstLine="720"/>
        <w:rPr>
          <w:rFonts w:ascii="Arial" w:hAnsi="Arial" w:cs="Arial"/>
        </w:rPr>
      </w:pPr>
    </w:p>
    <w:p w:rsidR="008258F6" w:rsidRDefault="008258F6" w:rsidP="008258F6">
      <w:pPr>
        <w:ind w:left="1440" w:hanging="720"/>
        <w:rPr>
          <w:rFonts w:ascii="Arial" w:hAnsi="Arial" w:cs="Arial"/>
          <w:b/>
        </w:rPr>
      </w:pPr>
    </w:p>
    <w:p w:rsidR="008258F6" w:rsidRPr="008258F6" w:rsidRDefault="008258F6" w:rsidP="008258F6">
      <w:pPr>
        <w:ind w:left="1440" w:hanging="720"/>
        <w:rPr>
          <w:rFonts w:ascii="Arial" w:hAnsi="Arial" w:cs="Arial"/>
        </w:rPr>
      </w:pPr>
      <w:r w:rsidRPr="008D0464">
        <w:rPr>
          <w:rFonts w:ascii="Arial" w:hAnsi="Arial" w:cs="Arial"/>
          <w:b/>
        </w:rPr>
        <w:lastRenderedPageBreak/>
        <w:t>♦</w:t>
      </w:r>
      <w:r w:rsidRPr="008D0464">
        <w:rPr>
          <w:rFonts w:ascii="Arial" w:hAnsi="Arial" w:cs="Arial"/>
          <w:b/>
        </w:rPr>
        <w:tab/>
      </w:r>
      <w:r w:rsidRPr="008D0464">
        <w:rPr>
          <w:rFonts w:ascii="Arial" w:hAnsi="Arial" w:cs="Arial"/>
          <w:b/>
          <w:u w:val="single"/>
        </w:rPr>
        <w:t xml:space="preserve">Need </w:t>
      </w:r>
      <w:r w:rsidR="00BF4A9E">
        <w:rPr>
          <w:rFonts w:ascii="Arial" w:hAnsi="Arial" w:cs="Arial"/>
          <w:b/>
          <w:u w:val="single"/>
        </w:rPr>
        <w:t>to</w:t>
      </w:r>
      <w:r>
        <w:rPr>
          <w:rFonts w:ascii="Arial" w:hAnsi="Arial" w:cs="Arial"/>
          <w:b/>
          <w:u w:val="single"/>
        </w:rPr>
        <w:t xml:space="preserve"> coordination </w:t>
      </w:r>
      <w:r w:rsidR="00F51B1B">
        <w:rPr>
          <w:rFonts w:ascii="Arial" w:hAnsi="Arial" w:cs="Arial"/>
          <w:b/>
          <w:u w:val="single"/>
        </w:rPr>
        <w:t>and align</w:t>
      </w:r>
      <w:r w:rsidR="00BF4A9E">
        <w:rPr>
          <w:rFonts w:ascii="Arial" w:hAnsi="Arial" w:cs="Arial"/>
          <w:b/>
          <w:u w:val="single"/>
        </w:rPr>
        <w:t xml:space="preserve"> </w:t>
      </w:r>
      <w:r>
        <w:rPr>
          <w:rFonts w:ascii="Arial" w:hAnsi="Arial" w:cs="Arial"/>
          <w:b/>
          <w:u w:val="single"/>
        </w:rPr>
        <w:t>with CRC 1-100</w:t>
      </w:r>
    </w:p>
    <w:p w:rsidR="008258F6" w:rsidRDefault="008258F6" w:rsidP="008258F6">
      <w:pPr>
        <w:ind w:left="720"/>
        <w:rPr>
          <w:rFonts w:ascii="Arial" w:hAnsi="Arial" w:cs="Arial"/>
          <w:b/>
        </w:rPr>
      </w:pPr>
    </w:p>
    <w:p w:rsidR="009677B5" w:rsidRDefault="00834F25" w:rsidP="008939F1">
      <w:pPr>
        <w:ind w:left="300" w:firstLine="420"/>
        <w:rPr>
          <w:rFonts w:ascii="Arial" w:eastAsia="Times New Roman" w:hAnsi="Arial" w:cs="Arial"/>
          <w:color w:val="000000"/>
        </w:rPr>
      </w:pPr>
      <w:bookmarkStart w:id="1" w:name="sp_999_3"/>
      <w:bookmarkStart w:id="2" w:name="SDU_3"/>
      <w:r w:rsidRPr="007A3EA8">
        <w:rPr>
          <w:rFonts w:ascii="Arial" w:eastAsia="Times New Roman" w:hAnsi="Arial" w:cs="Arial"/>
          <w:color w:val="000000"/>
        </w:rPr>
        <w:t>For consistency with previously implemented legal mandates, and to facilitate practical administration, the uniform rules</w:t>
      </w:r>
      <w:r w:rsidR="003C3F63">
        <w:rPr>
          <w:rFonts w:ascii="Arial" w:eastAsia="Times New Roman" w:hAnsi="Arial" w:cs="Arial"/>
          <w:color w:val="000000"/>
        </w:rPr>
        <w:t xml:space="preserve"> </w:t>
      </w:r>
      <w:r w:rsidRPr="007A3EA8">
        <w:rPr>
          <w:rFonts w:ascii="Arial" w:eastAsia="Times New Roman" w:hAnsi="Arial" w:cs="Arial"/>
          <w:color w:val="000000"/>
        </w:rPr>
        <w:t>should explicitly coordinate and align with existing California Rule of Court (CRC) 1-100</w:t>
      </w:r>
      <w:r w:rsidR="003C3F63">
        <w:rPr>
          <w:rFonts w:ascii="Arial" w:eastAsia="Times New Roman" w:hAnsi="Arial" w:cs="Arial"/>
          <w:color w:val="000000"/>
        </w:rPr>
        <w:t xml:space="preserve">. </w:t>
      </w:r>
      <w:r w:rsidRPr="007A3EA8">
        <w:rPr>
          <w:rFonts w:ascii="Arial" w:eastAsia="Times New Roman" w:hAnsi="Arial" w:cs="Arial"/>
          <w:color w:val="000000"/>
        </w:rPr>
        <w:t xml:space="preserve">This </w:t>
      </w:r>
      <w:r w:rsidR="003C3F63">
        <w:rPr>
          <w:rFonts w:ascii="Arial" w:eastAsia="Times New Roman" w:hAnsi="Arial" w:cs="Arial"/>
          <w:color w:val="000000"/>
        </w:rPr>
        <w:t xml:space="preserve">existing </w:t>
      </w:r>
      <w:r w:rsidRPr="007A3EA8">
        <w:rPr>
          <w:rFonts w:ascii="Arial" w:eastAsia="Times New Roman" w:hAnsi="Arial" w:cs="Arial"/>
          <w:color w:val="000000"/>
        </w:rPr>
        <w:t>rule states and implements the policy of the California courts to “</w:t>
      </w:r>
      <w:r w:rsidR="009677B5" w:rsidRPr="009677B5">
        <w:rPr>
          <w:rFonts w:ascii="Arial" w:eastAsia="Times New Roman" w:hAnsi="Arial" w:cs="Arial"/>
          <w:color w:val="000000"/>
        </w:rPr>
        <w:t xml:space="preserve">ensure that persons with disabilities have equal and full access to the judicial system.” </w:t>
      </w:r>
      <w:r w:rsidRPr="007A3EA8">
        <w:rPr>
          <w:rFonts w:ascii="Arial" w:eastAsia="Times New Roman" w:hAnsi="Arial" w:cs="Arial"/>
          <w:color w:val="000000"/>
        </w:rPr>
        <w:t xml:space="preserve"> CRC </w:t>
      </w:r>
      <w:r w:rsidR="009677B5" w:rsidRPr="009677B5">
        <w:rPr>
          <w:rFonts w:ascii="Arial" w:eastAsia="Times New Roman" w:hAnsi="Arial" w:cs="Arial"/>
          <w:color w:val="000000"/>
        </w:rPr>
        <w:t>1.100(b)</w:t>
      </w:r>
      <w:r w:rsidRPr="007A3EA8">
        <w:rPr>
          <w:rFonts w:ascii="Arial" w:eastAsia="Times New Roman" w:hAnsi="Arial" w:cs="Arial"/>
          <w:color w:val="000000"/>
        </w:rPr>
        <w:t>.</w:t>
      </w:r>
      <w:r w:rsidR="007A3EA8">
        <w:rPr>
          <w:rFonts w:ascii="Arial" w:eastAsia="Times New Roman" w:hAnsi="Arial" w:cs="Arial"/>
          <w:color w:val="000000"/>
        </w:rPr>
        <w:t xml:space="preserve">  I</w:t>
      </w:r>
      <w:r w:rsidRPr="007A3EA8">
        <w:rPr>
          <w:rFonts w:ascii="Arial" w:eastAsia="Times New Roman" w:hAnsi="Arial" w:cs="Arial"/>
          <w:color w:val="000000"/>
        </w:rPr>
        <w:t>t</w:t>
      </w:r>
      <w:r w:rsidR="007A3EA8">
        <w:rPr>
          <w:rFonts w:ascii="Arial" w:eastAsia="Times New Roman" w:hAnsi="Arial" w:cs="Arial"/>
          <w:color w:val="000000"/>
        </w:rPr>
        <w:t xml:space="preserve"> </w:t>
      </w:r>
      <w:r w:rsidR="009677B5" w:rsidRPr="009677B5">
        <w:rPr>
          <w:rFonts w:ascii="Arial" w:eastAsia="Times New Roman" w:hAnsi="Arial" w:cs="Arial"/>
          <w:color w:val="000000"/>
        </w:rPr>
        <w:t>establishes procedure</w:t>
      </w:r>
      <w:r w:rsidR="003C3F63">
        <w:rPr>
          <w:rFonts w:ascii="Arial" w:eastAsia="Times New Roman" w:hAnsi="Arial" w:cs="Arial"/>
          <w:color w:val="000000"/>
        </w:rPr>
        <w:t>s</w:t>
      </w:r>
      <w:r w:rsidR="009677B5" w:rsidRPr="009677B5">
        <w:rPr>
          <w:rFonts w:ascii="Arial" w:eastAsia="Times New Roman" w:hAnsi="Arial" w:cs="Arial"/>
          <w:color w:val="000000"/>
        </w:rPr>
        <w:t xml:space="preserve"> for </w:t>
      </w:r>
      <w:r w:rsidRPr="007A3EA8">
        <w:rPr>
          <w:rFonts w:ascii="Arial" w:eastAsia="Times New Roman" w:hAnsi="Arial" w:cs="Arial"/>
          <w:color w:val="000000"/>
        </w:rPr>
        <w:t xml:space="preserve">persons with disabilities to </w:t>
      </w:r>
      <w:r w:rsidR="009677B5" w:rsidRPr="009677B5">
        <w:rPr>
          <w:rFonts w:ascii="Arial" w:eastAsia="Times New Roman" w:hAnsi="Arial" w:cs="Arial"/>
          <w:color w:val="000000"/>
        </w:rPr>
        <w:t>request accommodation</w:t>
      </w:r>
      <w:r w:rsidRPr="007A3EA8">
        <w:rPr>
          <w:rFonts w:ascii="Arial" w:eastAsia="Times New Roman" w:hAnsi="Arial" w:cs="Arial"/>
          <w:color w:val="000000"/>
        </w:rPr>
        <w:t>,</w:t>
      </w:r>
      <w:r w:rsidR="003D46E3">
        <w:rPr>
          <w:rStyle w:val="FootnoteReference"/>
          <w:rFonts w:ascii="Arial" w:eastAsia="Times New Roman" w:hAnsi="Arial" w:cs="Arial"/>
          <w:color w:val="000000"/>
        </w:rPr>
        <w:footnoteReference w:id="11"/>
      </w:r>
      <w:r w:rsidRPr="007A3EA8">
        <w:rPr>
          <w:rFonts w:ascii="Arial" w:eastAsia="Times New Roman" w:hAnsi="Arial" w:cs="Arial"/>
          <w:color w:val="000000"/>
        </w:rPr>
        <w:t xml:space="preserve"> and broadly defines “accommodation” to include a range of adjustments likely to be of </w:t>
      </w:r>
      <w:r w:rsidR="003C3F63">
        <w:rPr>
          <w:rFonts w:ascii="Arial" w:eastAsia="Times New Roman" w:hAnsi="Arial" w:cs="Arial"/>
          <w:color w:val="000000"/>
        </w:rPr>
        <w:t xml:space="preserve">equal </w:t>
      </w:r>
      <w:r w:rsidRPr="007A3EA8">
        <w:rPr>
          <w:rFonts w:ascii="Arial" w:eastAsia="Times New Roman" w:hAnsi="Arial" w:cs="Arial"/>
          <w:color w:val="000000"/>
        </w:rPr>
        <w:t>relevance to</w:t>
      </w:r>
      <w:r w:rsidR="003C3F63">
        <w:rPr>
          <w:rFonts w:ascii="Arial" w:eastAsia="Times New Roman" w:hAnsi="Arial" w:cs="Arial"/>
          <w:color w:val="000000"/>
        </w:rPr>
        <w:t xml:space="preserve"> </w:t>
      </w:r>
      <w:r w:rsidRPr="007A3EA8">
        <w:rPr>
          <w:rFonts w:ascii="Arial" w:eastAsia="Times New Roman" w:hAnsi="Arial" w:cs="Arial"/>
          <w:color w:val="000000"/>
        </w:rPr>
        <w:t>e-filing and e</w:t>
      </w:r>
      <w:r w:rsidR="007A3EA8">
        <w:rPr>
          <w:rFonts w:ascii="Arial" w:eastAsia="Times New Roman" w:hAnsi="Arial" w:cs="Arial"/>
          <w:color w:val="000000"/>
        </w:rPr>
        <w:t>-</w:t>
      </w:r>
      <w:r w:rsidRPr="007A3EA8">
        <w:rPr>
          <w:rFonts w:ascii="Arial" w:eastAsia="Times New Roman" w:hAnsi="Arial" w:cs="Arial"/>
          <w:color w:val="000000"/>
        </w:rPr>
        <w:t>service requirements.</w:t>
      </w:r>
      <w:r w:rsidR="003C3F63">
        <w:rPr>
          <w:rFonts w:ascii="Arial" w:eastAsia="Times New Roman" w:hAnsi="Arial" w:cs="Arial"/>
          <w:color w:val="000000"/>
        </w:rPr>
        <w:t xml:space="preserve">  </w:t>
      </w:r>
      <w:r w:rsidRPr="007A3EA8">
        <w:rPr>
          <w:rFonts w:ascii="Arial" w:eastAsia="Times New Roman" w:hAnsi="Arial" w:cs="Arial"/>
          <w:color w:val="000000"/>
        </w:rPr>
        <w:t>CRC 1.100(a)(3).</w:t>
      </w:r>
      <w:r w:rsidRPr="007A3EA8">
        <w:rPr>
          <w:rStyle w:val="FootnoteReference"/>
          <w:rFonts w:ascii="Arial" w:eastAsia="Times New Roman" w:hAnsi="Arial" w:cs="Arial"/>
          <w:color w:val="000000"/>
        </w:rPr>
        <w:footnoteReference w:id="12"/>
      </w:r>
      <w:r w:rsidRPr="007A3EA8">
        <w:rPr>
          <w:rFonts w:ascii="Arial" w:eastAsia="Times New Roman" w:hAnsi="Arial" w:cs="Arial"/>
          <w:color w:val="000000"/>
        </w:rPr>
        <w:t xml:space="preserve">  </w:t>
      </w:r>
      <w:r w:rsidR="003D46E3">
        <w:rPr>
          <w:rFonts w:ascii="Arial" w:eastAsia="Times New Roman" w:hAnsi="Arial" w:cs="Arial"/>
          <w:color w:val="000000"/>
        </w:rPr>
        <w:t xml:space="preserve">CRC 1-100 and related case law establishes </w:t>
      </w:r>
      <w:r w:rsidR="00C66497">
        <w:rPr>
          <w:rFonts w:ascii="Arial" w:eastAsia="Times New Roman" w:hAnsi="Arial" w:cs="Arial"/>
          <w:color w:val="000000"/>
        </w:rPr>
        <w:t xml:space="preserve">that the California courts have an obligation to </w:t>
      </w:r>
      <w:r w:rsidR="003D46E3">
        <w:rPr>
          <w:rFonts w:ascii="Arial" w:eastAsia="Times New Roman" w:hAnsi="Arial" w:cs="Arial"/>
          <w:color w:val="000000"/>
        </w:rPr>
        <w:t xml:space="preserve">process, consider and clearly </w:t>
      </w:r>
      <w:r w:rsidR="00C66497">
        <w:rPr>
          <w:rFonts w:ascii="Arial" w:eastAsia="Times New Roman" w:hAnsi="Arial" w:cs="Arial"/>
          <w:color w:val="000000"/>
        </w:rPr>
        <w:t>respond</w:t>
      </w:r>
      <w:r w:rsidR="003D46E3">
        <w:rPr>
          <w:rFonts w:ascii="Arial" w:eastAsia="Times New Roman" w:hAnsi="Arial" w:cs="Arial"/>
          <w:color w:val="000000"/>
        </w:rPr>
        <w:t xml:space="preserve"> </w:t>
      </w:r>
      <w:r w:rsidR="00C66497">
        <w:rPr>
          <w:rFonts w:ascii="Arial" w:eastAsia="Times New Roman" w:hAnsi="Arial" w:cs="Arial"/>
          <w:color w:val="000000"/>
        </w:rPr>
        <w:t>to accommodation requests</w:t>
      </w:r>
      <w:r w:rsidR="003D46E3">
        <w:rPr>
          <w:rFonts w:ascii="Arial" w:eastAsia="Times New Roman" w:hAnsi="Arial" w:cs="Arial"/>
          <w:color w:val="000000"/>
        </w:rPr>
        <w:t>.</w:t>
      </w:r>
      <w:r w:rsidR="003D46E3">
        <w:rPr>
          <w:rStyle w:val="FootnoteReference"/>
          <w:rFonts w:ascii="Arial" w:eastAsia="Times New Roman" w:hAnsi="Arial" w:cs="Arial"/>
          <w:color w:val="000000"/>
        </w:rPr>
        <w:footnoteReference w:id="13"/>
      </w:r>
      <w:r w:rsidR="003D46E3">
        <w:rPr>
          <w:rFonts w:ascii="Arial" w:eastAsia="Times New Roman" w:hAnsi="Arial" w:cs="Arial"/>
          <w:color w:val="000000"/>
        </w:rPr>
        <w:t xml:space="preserve">  Such </w:t>
      </w:r>
      <w:r w:rsidR="00C66497">
        <w:rPr>
          <w:rFonts w:ascii="Arial" w:eastAsia="Times New Roman" w:hAnsi="Arial" w:cs="Arial"/>
          <w:color w:val="000000"/>
        </w:rPr>
        <w:t xml:space="preserve">requests may only be denied for specifically enumerated </w:t>
      </w:r>
      <w:r w:rsidR="00C66497">
        <w:rPr>
          <w:rFonts w:ascii="Arial" w:eastAsia="Times New Roman" w:hAnsi="Arial" w:cs="Arial"/>
          <w:color w:val="000000"/>
        </w:rPr>
        <w:lastRenderedPageBreak/>
        <w:t>reasons.</w:t>
      </w:r>
      <w:r w:rsidR="008D7877">
        <w:rPr>
          <w:rStyle w:val="FootnoteReference"/>
          <w:rFonts w:ascii="Arial" w:eastAsia="Times New Roman" w:hAnsi="Arial" w:cs="Arial"/>
          <w:color w:val="000000"/>
        </w:rPr>
        <w:footnoteReference w:id="14"/>
      </w:r>
      <w:r w:rsidR="002A41FD">
        <w:rPr>
          <w:rFonts w:ascii="Arial" w:eastAsia="Times New Roman" w:hAnsi="Arial" w:cs="Arial"/>
          <w:color w:val="000000"/>
        </w:rPr>
        <w:t xml:space="preserve">  </w:t>
      </w:r>
      <w:r w:rsidR="008D7877">
        <w:rPr>
          <w:rFonts w:ascii="Arial" w:eastAsia="Times New Roman" w:hAnsi="Arial" w:cs="Arial"/>
          <w:color w:val="000000"/>
        </w:rPr>
        <w:t xml:space="preserve">There is also a review </w:t>
      </w:r>
      <w:r w:rsidR="002A41FD">
        <w:rPr>
          <w:rFonts w:ascii="Arial" w:eastAsia="Times New Roman" w:hAnsi="Arial" w:cs="Arial"/>
          <w:color w:val="000000"/>
        </w:rPr>
        <w:t>procedure</w:t>
      </w:r>
      <w:r w:rsidR="008D7877">
        <w:rPr>
          <w:rFonts w:ascii="Arial" w:eastAsia="Times New Roman" w:hAnsi="Arial" w:cs="Arial"/>
          <w:color w:val="000000"/>
        </w:rPr>
        <w:t xml:space="preserve"> to ensure that </w:t>
      </w:r>
      <w:r w:rsidR="0050731A">
        <w:rPr>
          <w:rFonts w:ascii="Arial" w:eastAsia="Times New Roman" w:hAnsi="Arial" w:cs="Arial"/>
          <w:color w:val="000000"/>
        </w:rPr>
        <w:t xml:space="preserve">initial </w:t>
      </w:r>
      <w:r w:rsidR="008D7877">
        <w:rPr>
          <w:rFonts w:ascii="Arial" w:eastAsia="Times New Roman" w:hAnsi="Arial" w:cs="Arial"/>
          <w:color w:val="000000"/>
        </w:rPr>
        <w:t>accommodation decisions comport with specified entitlements and requirements.</w:t>
      </w:r>
      <w:r w:rsidR="008D7877">
        <w:rPr>
          <w:rStyle w:val="FootnoteReference"/>
          <w:rFonts w:ascii="Arial" w:eastAsia="Times New Roman" w:hAnsi="Arial" w:cs="Arial"/>
          <w:color w:val="000000"/>
        </w:rPr>
        <w:footnoteReference w:id="15"/>
      </w:r>
    </w:p>
    <w:p w:rsidR="009A6D72" w:rsidRDefault="009A6D72" w:rsidP="00501D8F">
      <w:pPr>
        <w:ind w:left="300"/>
        <w:rPr>
          <w:rFonts w:ascii="Arial" w:eastAsia="Times New Roman" w:hAnsi="Arial" w:cs="Arial"/>
          <w:color w:val="000000"/>
        </w:rPr>
      </w:pPr>
    </w:p>
    <w:p w:rsidR="009A6D72" w:rsidRPr="009A6D72" w:rsidRDefault="009A6D72" w:rsidP="009A6D72">
      <w:pPr>
        <w:ind w:left="300" w:firstLine="420"/>
        <w:rPr>
          <w:rFonts w:ascii="Arial" w:eastAsia="Times New Roman" w:hAnsi="Arial" w:cs="Arial"/>
          <w:b/>
          <w:color w:val="000000"/>
          <w:u w:val="single"/>
        </w:rPr>
      </w:pPr>
      <w:r w:rsidRPr="009A6D72">
        <w:rPr>
          <w:rFonts w:ascii="Arial" w:eastAsia="Times New Roman" w:hAnsi="Arial" w:cs="Arial"/>
          <w:b/>
          <w:color w:val="000000"/>
        </w:rPr>
        <w:t>♦</w:t>
      </w:r>
      <w:r w:rsidRPr="009A6D72">
        <w:rPr>
          <w:rFonts w:ascii="Arial" w:eastAsia="Times New Roman" w:hAnsi="Arial" w:cs="Arial"/>
          <w:b/>
          <w:color w:val="000000"/>
        </w:rPr>
        <w:tab/>
      </w:r>
      <w:r w:rsidRPr="009A6D72">
        <w:rPr>
          <w:rFonts w:ascii="Arial" w:eastAsia="Times New Roman" w:hAnsi="Arial" w:cs="Arial"/>
          <w:b/>
          <w:color w:val="000000"/>
          <w:u w:val="single"/>
        </w:rPr>
        <w:t>Need to ensure confidentiality</w:t>
      </w:r>
      <w:r w:rsidR="00FE3AA0">
        <w:rPr>
          <w:rFonts w:ascii="Arial" w:eastAsia="Times New Roman" w:hAnsi="Arial" w:cs="Arial"/>
          <w:b/>
          <w:color w:val="000000"/>
          <w:u w:val="single"/>
        </w:rPr>
        <w:t xml:space="preserve"> </w:t>
      </w:r>
      <w:r w:rsidRPr="009A6D72">
        <w:rPr>
          <w:rFonts w:ascii="Arial" w:eastAsia="Times New Roman" w:hAnsi="Arial" w:cs="Arial"/>
          <w:b/>
          <w:color w:val="000000"/>
          <w:u w:val="single"/>
        </w:rPr>
        <w:t>of disability-related information</w:t>
      </w:r>
    </w:p>
    <w:p w:rsidR="009A6D72" w:rsidRDefault="009A6D72" w:rsidP="00501D8F">
      <w:pPr>
        <w:ind w:left="300"/>
        <w:rPr>
          <w:rFonts w:ascii="Arial" w:eastAsia="Times New Roman" w:hAnsi="Arial" w:cs="Arial"/>
          <w:color w:val="000000"/>
        </w:rPr>
      </w:pPr>
    </w:p>
    <w:p w:rsidR="009A6D72" w:rsidRDefault="009A6D72" w:rsidP="009A6D72">
      <w:pPr>
        <w:ind w:left="300"/>
        <w:rPr>
          <w:rFonts w:ascii="Arial" w:eastAsia="Times New Roman" w:hAnsi="Arial" w:cs="Arial"/>
          <w:color w:val="000000"/>
        </w:rPr>
      </w:pPr>
      <w:r>
        <w:rPr>
          <w:rFonts w:ascii="Arial" w:eastAsia="Times New Roman" w:hAnsi="Arial" w:cs="Arial"/>
          <w:color w:val="000000"/>
        </w:rPr>
        <w:tab/>
        <w:t>We again reference and endorse the insights and recommendations of other commenters as to general confidentiality concerns of relevance to all attorneys and litigants (particularly those who must rely on shared public computers for electronic access).</w:t>
      </w:r>
      <w:r w:rsidR="008939F1">
        <w:rPr>
          <w:rFonts w:ascii="Arial" w:eastAsia="Times New Roman" w:hAnsi="Arial" w:cs="Arial"/>
          <w:color w:val="000000"/>
        </w:rPr>
        <w:t xml:space="preserve">  But in </w:t>
      </w:r>
      <w:r>
        <w:rPr>
          <w:rFonts w:ascii="Arial" w:eastAsia="Times New Roman" w:hAnsi="Arial" w:cs="Arial"/>
          <w:color w:val="000000"/>
        </w:rPr>
        <w:t>addition, we emphasize the need for any e-filing and e-service protocols to reflect and preserve specific statutory privacy protections for disability-related information.</w:t>
      </w:r>
      <w:r w:rsidR="0018120A">
        <w:rPr>
          <w:rFonts w:ascii="Arial" w:eastAsia="Times New Roman" w:hAnsi="Arial" w:cs="Arial"/>
          <w:color w:val="000000"/>
        </w:rPr>
        <w:t xml:space="preserve">  Here again the rule should be coordinated and aligned with the already existing provisions of CRC 1.100.</w:t>
      </w:r>
      <w:r w:rsidR="00F266E1">
        <w:rPr>
          <w:rStyle w:val="FootnoteReference"/>
          <w:rFonts w:ascii="Arial" w:eastAsia="Times New Roman" w:hAnsi="Arial" w:cs="Arial"/>
          <w:color w:val="000000"/>
        </w:rPr>
        <w:footnoteReference w:id="16"/>
      </w:r>
      <w:r>
        <w:rPr>
          <w:rFonts w:ascii="Arial" w:eastAsia="Times New Roman" w:hAnsi="Arial" w:cs="Arial"/>
          <w:color w:val="000000"/>
        </w:rPr>
        <w:t xml:space="preserve">    </w:t>
      </w:r>
    </w:p>
    <w:p w:rsidR="00FE3AA0" w:rsidRDefault="00FE3AA0" w:rsidP="009A6D72">
      <w:pPr>
        <w:ind w:left="300"/>
        <w:rPr>
          <w:rFonts w:ascii="Arial" w:eastAsia="Times New Roman" w:hAnsi="Arial" w:cs="Arial"/>
          <w:color w:val="000000"/>
        </w:rPr>
      </w:pPr>
    </w:p>
    <w:bookmarkEnd w:id="1"/>
    <w:bookmarkEnd w:id="2"/>
    <w:p w:rsidR="0050731A" w:rsidRDefault="008D0464" w:rsidP="00383941">
      <w:pPr>
        <w:ind w:left="1440" w:hanging="720"/>
        <w:rPr>
          <w:rFonts w:ascii="Arial" w:hAnsi="Arial" w:cs="Arial"/>
          <w:b/>
          <w:u w:val="single"/>
        </w:rPr>
      </w:pPr>
      <w:r w:rsidRPr="008D0464">
        <w:rPr>
          <w:rFonts w:ascii="Arial" w:hAnsi="Arial" w:cs="Arial"/>
          <w:b/>
        </w:rPr>
        <w:t>♦</w:t>
      </w:r>
      <w:r w:rsidRPr="008D0464">
        <w:rPr>
          <w:rFonts w:ascii="Arial" w:hAnsi="Arial" w:cs="Arial"/>
          <w:b/>
        </w:rPr>
        <w:tab/>
      </w:r>
      <w:r w:rsidRPr="008D0464">
        <w:rPr>
          <w:rFonts w:ascii="Arial" w:hAnsi="Arial" w:cs="Arial"/>
          <w:b/>
          <w:u w:val="single"/>
        </w:rPr>
        <w:t xml:space="preserve">Need to recognize </w:t>
      </w:r>
      <w:r w:rsidRPr="00B75B15">
        <w:rPr>
          <w:rFonts w:ascii="Arial" w:hAnsi="Arial" w:cs="Arial"/>
          <w:b/>
          <w:i/>
          <w:u w:val="single"/>
        </w:rPr>
        <w:t>physical</w:t>
      </w:r>
      <w:r w:rsidR="00B75B15">
        <w:rPr>
          <w:rFonts w:ascii="Arial" w:hAnsi="Arial" w:cs="Arial"/>
          <w:b/>
          <w:u w:val="single"/>
        </w:rPr>
        <w:t xml:space="preserve"> and </w:t>
      </w:r>
      <w:r w:rsidR="00B75B15" w:rsidRPr="00B75B15">
        <w:rPr>
          <w:rFonts w:ascii="Arial" w:hAnsi="Arial" w:cs="Arial"/>
          <w:b/>
          <w:i/>
          <w:u w:val="single"/>
        </w:rPr>
        <w:t>policy</w:t>
      </w:r>
      <w:r w:rsidR="00B75B15">
        <w:rPr>
          <w:rFonts w:ascii="Arial" w:hAnsi="Arial" w:cs="Arial"/>
          <w:b/>
          <w:u w:val="single"/>
        </w:rPr>
        <w:t xml:space="preserve"> — as well as </w:t>
      </w:r>
      <w:r w:rsidR="00B75B15" w:rsidRPr="00B75B15">
        <w:rPr>
          <w:rFonts w:ascii="Arial" w:hAnsi="Arial" w:cs="Arial"/>
          <w:b/>
          <w:i/>
          <w:u w:val="single"/>
        </w:rPr>
        <w:t>electronic</w:t>
      </w:r>
      <w:r w:rsidR="00B75B15">
        <w:rPr>
          <w:rFonts w:ascii="Arial" w:hAnsi="Arial" w:cs="Arial"/>
          <w:b/>
          <w:u w:val="single"/>
        </w:rPr>
        <w:t xml:space="preserve"> — comp</w:t>
      </w:r>
      <w:r w:rsidRPr="008D0464">
        <w:rPr>
          <w:rFonts w:ascii="Arial" w:hAnsi="Arial" w:cs="Arial"/>
          <w:b/>
          <w:u w:val="single"/>
        </w:rPr>
        <w:t>onents</w:t>
      </w:r>
    </w:p>
    <w:p w:rsidR="008D0464" w:rsidRDefault="008D0464" w:rsidP="0050731A">
      <w:pPr>
        <w:ind w:left="1440"/>
        <w:rPr>
          <w:rFonts w:ascii="Arial" w:hAnsi="Arial" w:cs="Arial"/>
        </w:rPr>
      </w:pPr>
      <w:proofErr w:type="gramStart"/>
      <w:r w:rsidRPr="008D0464">
        <w:rPr>
          <w:rFonts w:ascii="Arial" w:hAnsi="Arial" w:cs="Arial"/>
          <w:b/>
          <w:u w:val="single"/>
        </w:rPr>
        <w:t>of</w:t>
      </w:r>
      <w:proofErr w:type="gramEnd"/>
      <w:r w:rsidRPr="008D0464">
        <w:rPr>
          <w:rFonts w:ascii="Arial" w:hAnsi="Arial" w:cs="Arial"/>
          <w:b/>
          <w:u w:val="single"/>
        </w:rPr>
        <w:t xml:space="preserve"> technology access</w:t>
      </w:r>
    </w:p>
    <w:p w:rsidR="00A64255" w:rsidRDefault="00A64255" w:rsidP="00A64255">
      <w:pPr>
        <w:rPr>
          <w:rFonts w:ascii="Arial" w:hAnsi="Arial" w:cs="Arial"/>
        </w:rPr>
      </w:pPr>
    </w:p>
    <w:p w:rsidR="00A64255" w:rsidRDefault="00A64255" w:rsidP="00801DB5">
      <w:pPr>
        <w:ind w:firstLine="720"/>
        <w:rPr>
          <w:rFonts w:ascii="Arial" w:hAnsi="Arial" w:cs="Arial"/>
        </w:rPr>
      </w:pPr>
      <w:r>
        <w:rPr>
          <w:rFonts w:ascii="Arial" w:hAnsi="Arial" w:cs="Arial"/>
        </w:rPr>
        <w:t>As noted by other commenters, there is a well-documented “digital divide,” which refers to the lack of access that lower-income households have to various kinds of communication and information technologies.  Because people with disabilities are disproportionately lower income, they are clearly affected by this general “divide,” which has profound implications for equal access to the wide range of life activities that increasingly involve or depend on new technologies.</w:t>
      </w:r>
    </w:p>
    <w:p w:rsidR="00FF55B1" w:rsidRDefault="00FF55B1" w:rsidP="00FF55B1">
      <w:pPr>
        <w:ind w:left="720"/>
        <w:rPr>
          <w:rFonts w:ascii="Arial" w:hAnsi="Arial" w:cs="Arial"/>
        </w:rPr>
      </w:pPr>
    </w:p>
    <w:p w:rsidR="00FF55B1" w:rsidRPr="00B75B15" w:rsidRDefault="00FF55B1" w:rsidP="00041114">
      <w:pPr>
        <w:ind w:firstLine="720"/>
        <w:rPr>
          <w:rFonts w:ascii="Arial" w:hAnsi="Arial" w:cs="Arial"/>
        </w:rPr>
      </w:pPr>
      <w:r>
        <w:rPr>
          <w:rFonts w:ascii="Arial" w:hAnsi="Arial" w:cs="Arial"/>
        </w:rPr>
        <w:t>In particular, many</w:t>
      </w:r>
      <w:r w:rsidR="00041114">
        <w:rPr>
          <w:rFonts w:ascii="Arial" w:hAnsi="Arial" w:cs="Arial"/>
        </w:rPr>
        <w:t xml:space="preserve"> low-income p</w:t>
      </w:r>
      <w:r>
        <w:rPr>
          <w:rFonts w:ascii="Arial" w:hAnsi="Arial" w:cs="Arial"/>
        </w:rPr>
        <w:t>eople with disabilities cannot afford personal computers, and thus will need to rely on shared, publically available computers to accomplish e-filing, or receive e-</w:t>
      </w:r>
      <w:r>
        <w:rPr>
          <w:rFonts w:ascii="Arial" w:hAnsi="Arial" w:cs="Arial"/>
        </w:rPr>
        <w:lastRenderedPageBreak/>
        <w:t>service.</w:t>
      </w:r>
      <w:r w:rsidR="0018223C">
        <w:rPr>
          <w:rStyle w:val="FootnoteReference"/>
          <w:rFonts w:ascii="Arial" w:hAnsi="Arial" w:cs="Arial"/>
        </w:rPr>
        <w:footnoteReference w:id="17"/>
      </w:r>
      <w:r w:rsidR="00041114">
        <w:rPr>
          <w:rFonts w:ascii="Arial" w:hAnsi="Arial" w:cs="Arial"/>
        </w:rPr>
        <w:t xml:space="preserve">  </w:t>
      </w:r>
      <w:r w:rsidR="00BF3333">
        <w:rPr>
          <w:rFonts w:ascii="Arial" w:hAnsi="Arial" w:cs="Arial"/>
        </w:rPr>
        <w:t>F</w:t>
      </w:r>
      <w:r w:rsidR="00041114">
        <w:rPr>
          <w:rFonts w:ascii="Arial" w:hAnsi="Arial" w:cs="Arial"/>
        </w:rPr>
        <w:t>or th</w:t>
      </w:r>
      <w:r w:rsidR="00BF3333">
        <w:rPr>
          <w:rFonts w:ascii="Arial" w:hAnsi="Arial" w:cs="Arial"/>
        </w:rPr>
        <w:t>ese</w:t>
      </w:r>
      <w:r w:rsidR="00041114">
        <w:rPr>
          <w:rFonts w:ascii="Arial" w:hAnsi="Arial" w:cs="Arial"/>
        </w:rPr>
        <w:t xml:space="preserve"> constituenc</w:t>
      </w:r>
      <w:r w:rsidR="00BF3333">
        <w:rPr>
          <w:rFonts w:ascii="Arial" w:hAnsi="Arial" w:cs="Arial"/>
        </w:rPr>
        <w:t xml:space="preserve">ies, </w:t>
      </w:r>
      <w:r w:rsidR="00041114">
        <w:rPr>
          <w:rFonts w:ascii="Arial" w:hAnsi="Arial" w:cs="Arial"/>
        </w:rPr>
        <w:t xml:space="preserve">it is important to recognize that technology access </w:t>
      </w:r>
      <w:r w:rsidR="00B75B15">
        <w:rPr>
          <w:rFonts w:ascii="Arial" w:hAnsi="Arial" w:cs="Arial"/>
        </w:rPr>
        <w:t xml:space="preserve">involves not just </w:t>
      </w:r>
      <w:r w:rsidR="00041114" w:rsidRPr="00F8747A">
        <w:rPr>
          <w:rFonts w:ascii="Arial" w:hAnsi="Arial" w:cs="Arial"/>
          <w:i/>
        </w:rPr>
        <w:t>cyberspace</w:t>
      </w:r>
      <w:r w:rsidR="00F8747A">
        <w:rPr>
          <w:rFonts w:ascii="Arial" w:hAnsi="Arial" w:cs="Arial"/>
        </w:rPr>
        <w:t xml:space="preserve"> (and the software used to reach it)</w:t>
      </w:r>
      <w:r w:rsidR="00041114">
        <w:rPr>
          <w:rFonts w:ascii="Arial" w:hAnsi="Arial" w:cs="Arial"/>
        </w:rPr>
        <w:t xml:space="preserve">, but also </w:t>
      </w:r>
      <w:r w:rsidR="00041114" w:rsidRPr="00F8747A">
        <w:rPr>
          <w:rFonts w:ascii="Arial" w:hAnsi="Arial" w:cs="Arial"/>
          <w:i/>
        </w:rPr>
        <w:t>physical</w:t>
      </w:r>
      <w:r w:rsidR="00041114">
        <w:rPr>
          <w:rFonts w:ascii="Arial" w:hAnsi="Arial" w:cs="Arial"/>
        </w:rPr>
        <w:t xml:space="preserve"> space</w:t>
      </w:r>
      <w:r w:rsidR="00B75B15">
        <w:rPr>
          <w:rFonts w:ascii="Arial" w:hAnsi="Arial" w:cs="Arial"/>
        </w:rPr>
        <w:t xml:space="preserve">, and the </w:t>
      </w:r>
      <w:r w:rsidR="00B75B15" w:rsidRPr="00B75B15">
        <w:rPr>
          <w:rFonts w:ascii="Arial" w:hAnsi="Arial" w:cs="Arial"/>
          <w:i/>
        </w:rPr>
        <w:t>policies</w:t>
      </w:r>
      <w:r w:rsidR="00B75B15">
        <w:rPr>
          <w:rFonts w:ascii="Arial" w:hAnsi="Arial" w:cs="Arial"/>
        </w:rPr>
        <w:t xml:space="preserve"> that govern such space.</w:t>
      </w:r>
      <w:r w:rsidR="00015CF4">
        <w:rPr>
          <w:rFonts w:ascii="Arial" w:hAnsi="Arial" w:cs="Arial"/>
        </w:rPr>
        <w:t xml:space="preserve">  Certainly the public and private entities offering shared public computers have their own legal obligations to ensure the accessibility of those computers.</w:t>
      </w:r>
      <w:r w:rsidR="00392DA3">
        <w:rPr>
          <w:rStyle w:val="FootnoteReference"/>
          <w:rFonts w:ascii="Arial" w:hAnsi="Arial" w:cs="Arial"/>
        </w:rPr>
        <w:footnoteReference w:id="18"/>
      </w:r>
      <w:r w:rsidR="00015CF4">
        <w:rPr>
          <w:rFonts w:ascii="Arial" w:hAnsi="Arial" w:cs="Arial"/>
        </w:rPr>
        <w:t xml:space="preserve">  But the rule</w:t>
      </w:r>
      <w:r w:rsidR="00581022">
        <w:rPr>
          <w:rFonts w:ascii="Arial" w:hAnsi="Arial" w:cs="Arial"/>
        </w:rPr>
        <w:t xml:space="preserve"> </w:t>
      </w:r>
      <w:r w:rsidR="00015CF4">
        <w:rPr>
          <w:rFonts w:ascii="Arial" w:hAnsi="Arial" w:cs="Arial"/>
        </w:rPr>
        <w:t>—</w:t>
      </w:r>
      <w:r w:rsidR="00581022">
        <w:rPr>
          <w:rFonts w:ascii="Arial" w:hAnsi="Arial" w:cs="Arial"/>
        </w:rPr>
        <w:t xml:space="preserve"> </w:t>
      </w:r>
      <w:r w:rsidR="00015CF4">
        <w:rPr>
          <w:rFonts w:ascii="Arial" w:hAnsi="Arial" w:cs="Arial"/>
        </w:rPr>
        <w:t>and the implementing courts</w:t>
      </w:r>
      <w:r w:rsidR="00581022">
        <w:rPr>
          <w:rFonts w:ascii="Arial" w:hAnsi="Arial" w:cs="Arial"/>
        </w:rPr>
        <w:t xml:space="preserve"> </w:t>
      </w:r>
      <w:r w:rsidR="00015CF4">
        <w:rPr>
          <w:rFonts w:ascii="Arial" w:hAnsi="Arial" w:cs="Arial"/>
        </w:rPr>
        <w:t>—</w:t>
      </w:r>
      <w:r w:rsidR="00581022">
        <w:rPr>
          <w:rFonts w:ascii="Arial" w:hAnsi="Arial" w:cs="Arial"/>
        </w:rPr>
        <w:t xml:space="preserve"> </w:t>
      </w:r>
      <w:r w:rsidR="00015CF4">
        <w:rPr>
          <w:rFonts w:ascii="Arial" w:hAnsi="Arial" w:cs="Arial"/>
        </w:rPr>
        <w:t xml:space="preserve">must also recognize that California courts have their own </w:t>
      </w:r>
      <w:r w:rsidR="00581022" w:rsidRPr="00581022">
        <w:rPr>
          <w:rFonts w:ascii="Arial" w:hAnsi="Arial" w:cs="Arial"/>
          <w:i/>
        </w:rPr>
        <w:t>independent</w:t>
      </w:r>
      <w:r w:rsidR="00581022">
        <w:rPr>
          <w:rFonts w:ascii="Arial" w:hAnsi="Arial" w:cs="Arial"/>
        </w:rPr>
        <w:t xml:space="preserve"> </w:t>
      </w:r>
      <w:r w:rsidR="00015CF4">
        <w:rPr>
          <w:rFonts w:ascii="Arial" w:hAnsi="Arial" w:cs="Arial"/>
        </w:rPr>
        <w:t xml:space="preserve">legal obligations to </w:t>
      </w:r>
      <w:r w:rsidR="00581022">
        <w:rPr>
          <w:rFonts w:ascii="Arial" w:hAnsi="Arial" w:cs="Arial"/>
        </w:rPr>
        <w:t xml:space="preserve">ensure the accessibility of shared public computers, to the </w:t>
      </w:r>
      <w:r w:rsidR="00015CF4">
        <w:rPr>
          <w:rFonts w:ascii="Arial" w:hAnsi="Arial" w:cs="Arial"/>
        </w:rPr>
        <w:t xml:space="preserve">extent that they rely on </w:t>
      </w:r>
      <w:r w:rsidR="00581022">
        <w:rPr>
          <w:rFonts w:ascii="Arial" w:hAnsi="Arial" w:cs="Arial"/>
        </w:rPr>
        <w:t xml:space="preserve">them as an </w:t>
      </w:r>
      <w:r w:rsidR="00015CF4">
        <w:rPr>
          <w:rFonts w:ascii="Arial" w:hAnsi="Arial" w:cs="Arial"/>
        </w:rPr>
        <w:t>integral part of the delivery of court programs involving e-filing and e-service activit</w:t>
      </w:r>
      <w:r w:rsidR="00581022">
        <w:rPr>
          <w:rFonts w:ascii="Arial" w:hAnsi="Arial" w:cs="Arial"/>
        </w:rPr>
        <w:t>i</w:t>
      </w:r>
      <w:r w:rsidR="00015CF4">
        <w:rPr>
          <w:rFonts w:ascii="Arial" w:hAnsi="Arial" w:cs="Arial"/>
        </w:rPr>
        <w:t>es.</w:t>
      </w:r>
      <w:r w:rsidR="00C43FFD">
        <w:rPr>
          <w:rStyle w:val="FootnoteReference"/>
          <w:rFonts w:ascii="Arial" w:hAnsi="Arial" w:cs="Arial"/>
        </w:rPr>
        <w:footnoteReference w:id="19"/>
      </w:r>
    </w:p>
    <w:p w:rsidR="00041114" w:rsidRDefault="00041114" w:rsidP="00041114">
      <w:pPr>
        <w:rPr>
          <w:rFonts w:ascii="Arial" w:hAnsi="Arial" w:cs="Arial"/>
        </w:rPr>
      </w:pPr>
    </w:p>
    <w:p w:rsidR="001171A2" w:rsidRDefault="00B01751" w:rsidP="00041114">
      <w:pPr>
        <w:rPr>
          <w:rFonts w:ascii="Arial" w:hAnsi="Arial" w:cs="Arial"/>
        </w:rPr>
      </w:pPr>
      <w:r>
        <w:rPr>
          <w:rFonts w:ascii="Arial" w:hAnsi="Arial" w:cs="Arial"/>
        </w:rPr>
        <w:tab/>
      </w:r>
      <w:r w:rsidR="00B75B15">
        <w:rPr>
          <w:rFonts w:ascii="Arial" w:hAnsi="Arial" w:cs="Arial"/>
        </w:rPr>
        <w:t xml:space="preserve">The e-filing and e-service rule must anticipate that many litigants will turn to shared public computers available at </w:t>
      </w:r>
      <w:r>
        <w:rPr>
          <w:rFonts w:ascii="Arial" w:hAnsi="Arial" w:cs="Arial"/>
        </w:rPr>
        <w:t xml:space="preserve">public libraries, </w:t>
      </w:r>
      <w:r w:rsidR="00B77665">
        <w:rPr>
          <w:rFonts w:ascii="Arial" w:hAnsi="Arial" w:cs="Arial"/>
        </w:rPr>
        <w:t xml:space="preserve">public and private law libraries, </w:t>
      </w:r>
      <w:r>
        <w:rPr>
          <w:rFonts w:ascii="Arial" w:hAnsi="Arial" w:cs="Arial"/>
        </w:rPr>
        <w:t>court self-help centers, and legal services offices.</w:t>
      </w:r>
      <w:r w:rsidR="00B77665">
        <w:rPr>
          <w:rFonts w:ascii="Arial" w:hAnsi="Arial" w:cs="Arial"/>
        </w:rPr>
        <w:t xml:space="preserve">  </w:t>
      </w:r>
      <w:r w:rsidR="00F8747A">
        <w:rPr>
          <w:rFonts w:ascii="Arial" w:hAnsi="Arial" w:cs="Arial"/>
        </w:rPr>
        <w:t xml:space="preserve">As </w:t>
      </w:r>
      <w:r w:rsidR="00B77665">
        <w:rPr>
          <w:rFonts w:ascii="Arial" w:hAnsi="Arial" w:cs="Arial"/>
        </w:rPr>
        <w:t xml:space="preserve">judicially-related </w:t>
      </w:r>
      <w:r w:rsidR="00F8747A">
        <w:rPr>
          <w:rFonts w:ascii="Arial" w:hAnsi="Arial" w:cs="Arial"/>
        </w:rPr>
        <w:t>e-</w:t>
      </w:r>
      <w:r w:rsidR="00B77665">
        <w:rPr>
          <w:rFonts w:ascii="Arial" w:hAnsi="Arial" w:cs="Arial"/>
        </w:rPr>
        <w:t xml:space="preserve">communication </w:t>
      </w:r>
      <w:r w:rsidR="00F8747A">
        <w:rPr>
          <w:rFonts w:ascii="Arial" w:hAnsi="Arial" w:cs="Arial"/>
        </w:rPr>
        <w:t xml:space="preserve">becomes more prevalent (and particularly to the extent mandated), courts may also move to providing shared public computers in clerk’s offices or court buildings.  </w:t>
      </w:r>
      <w:r w:rsidR="0050731A">
        <w:rPr>
          <w:rFonts w:ascii="Arial" w:hAnsi="Arial" w:cs="Arial"/>
        </w:rPr>
        <w:t>All of these sites must be anticipated by the rule.</w:t>
      </w:r>
    </w:p>
    <w:p w:rsidR="001171A2" w:rsidRDefault="001171A2" w:rsidP="00041114">
      <w:pPr>
        <w:rPr>
          <w:rFonts w:ascii="Arial" w:hAnsi="Arial" w:cs="Arial"/>
        </w:rPr>
      </w:pPr>
    </w:p>
    <w:p w:rsidR="001171A2" w:rsidRPr="001171A2" w:rsidRDefault="001171A2" w:rsidP="00041114">
      <w:pPr>
        <w:rPr>
          <w:rFonts w:ascii="Arial" w:hAnsi="Arial" w:cs="Arial"/>
          <w:b/>
        </w:rPr>
      </w:pPr>
      <w:r w:rsidRPr="001171A2">
        <w:rPr>
          <w:rFonts w:ascii="Arial" w:hAnsi="Arial" w:cs="Arial"/>
          <w:b/>
        </w:rPr>
        <w:tab/>
      </w:r>
      <w:r>
        <w:rPr>
          <w:rFonts w:ascii="Arial" w:hAnsi="Arial" w:cs="Arial"/>
          <w:b/>
        </w:rPr>
        <w:tab/>
      </w:r>
      <w:r>
        <w:rPr>
          <w:rFonts w:ascii="Arial" w:hAnsi="Arial" w:cs="Arial"/>
          <w:b/>
        </w:rPr>
        <w:tab/>
        <w:t>♦</w:t>
      </w:r>
      <w:r>
        <w:rPr>
          <w:rFonts w:ascii="Arial" w:hAnsi="Arial" w:cs="Arial"/>
          <w:b/>
        </w:rPr>
        <w:tab/>
      </w:r>
      <w:r w:rsidRPr="001171A2">
        <w:rPr>
          <w:rFonts w:ascii="Arial" w:hAnsi="Arial" w:cs="Arial"/>
          <w:b/>
          <w:u w:val="single"/>
        </w:rPr>
        <w:t>Physical access concerns</w:t>
      </w:r>
    </w:p>
    <w:p w:rsidR="001171A2" w:rsidRDefault="001171A2" w:rsidP="00041114">
      <w:pPr>
        <w:rPr>
          <w:rFonts w:ascii="Arial" w:hAnsi="Arial" w:cs="Arial"/>
        </w:rPr>
      </w:pPr>
    </w:p>
    <w:p w:rsidR="00B77665" w:rsidRDefault="00F8747A" w:rsidP="001171A2">
      <w:pPr>
        <w:ind w:firstLine="720"/>
        <w:rPr>
          <w:rFonts w:ascii="Arial" w:hAnsi="Arial" w:cs="Arial"/>
        </w:rPr>
      </w:pPr>
      <w:r>
        <w:rPr>
          <w:rFonts w:ascii="Arial" w:hAnsi="Arial" w:cs="Arial"/>
        </w:rPr>
        <w:t>It is critically important for any e-filing and e-service rule to recognize</w:t>
      </w:r>
      <w:r w:rsidR="00B77665">
        <w:rPr>
          <w:rFonts w:ascii="Arial" w:hAnsi="Arial" w:cs="Arial"/>
        </w:rPr>
        <w:t xml:space="preserve"> that the following</w:t>
      </w:r>
      <w:r w:rsidR="001171A2">
        <w:rPr>
          <w:rFonts w:ascii="Arial" w:hAnsi="Arial" w:cs="Arial"/>
        </w:rPr>
        <w:t xml:space="preserve"> </w:t>
      </w:r>
      <w:r w:rsidR="00B77665" w:rsidRPr="00B77665">
        <w:rPr>
          <w:rFonts w:ascii="Arial" w:hAnsi="Arial" w:cs="Arial"/>
          <w:i/>
        </w:rPr>
        <w:t xml:space="preserve">location </w:t>
      </w:r>
      <w:r w:rsidR="00B77665">
        <w:rPr>
          <w:rFonts w:ascii="Arial" w:hAnsi="Arial" w:cs="Arial"/>
        </w:rPr>
        <w:t xml:space="preserve">and </w:t>
      </w:r>
      <w:r w:rsidR="00B77665" w:rsidRPr="00B77665">
        <w:rPr>
          <w:rFonts w:ascii="Arial" w:hAnsi="Arial" w:cs="Arial"/>
          <w:i/>
        </w:rPr>
        <w:t>hardware</w:t>
      </w:r>
      <w:r w:rsidR="00B77665">
        <w:rPr>
          <w:rFonts w:ascii="Arial" w:hAnsi="Arial" w:cs="Arial"/>
          <w:i/>
        </w:rPr>
        <w:t>-</w:t>
      </w:r>
      <w:r w:rsidR="00B77665" w:rsidRPr="00B77665">
        <w:rPr>
          <w:rFonts w:ascii="Arial" w:hAnsi="Arial" w:cs="Arial"/>
          <w:i/>
        </w:rPr>
        <w:t>related</w:t>
      </w:r>
      <w:r w:rsidR="00B77665">
        <w:rPr>
          <w:rFonts w:ascii="Arial" w:hAnsi="Arial" w:cs="Arial"/>
        </w:rPr>
        <w:t xml:space="preserve"> features </w:t>
      </w:r>
      <w:r w:rsidR="00B75B15">
        <w:rPr>
          <w:rFonts w:ascii="Arial" w:hAnsi="Arial" w:cs="Arial"/>
        </w:rPr>
        <w:t xml:space="preserve">of the buildings housing </w:t>
      </w:r>
      <w:r w:rsidR="0050731A">
        <w:rPr>
          <w:rFonts w:ascii="Arial" w:hAnsi="Arial" w:cs="Arial"/>
        </w:rPr>
        <w:t xml:space="preserve">shared public </w:t>
      </w:r>
      <w:r w:rsidR="00B75B15">
        <w:rPr>
          <w:rFonts w:ascii="Arial" w:hAnsi="Arial" w:cs="Arial"/>
        </w:rPr>
        <w:t xml:space="preserve">computers </w:t>
      </w:r>
      <w:r w:rsidR="00886C53">
        <w:rPr>
          <w:rFonts w:ascii="Arial" w:hAnsi="Arial" w:cs="Arial"/>
        </w:rPr>
        <w:t xml:space="preserve">are necessary to ensure </w:t>
      </w:r>
      <w:r w:rsidR="00B77665">
        <w:rPr>
          <w:rFonts w:ascii="Arial" w:hAnsi="Arial" w:cs="Arial"/>
        </w:rPr>
        <w:t>disability</w:t>
      </w:r>
      <w:r w:rsidR="00886C53">
        <w:rPr>
          <w:rFonts w:ascii="Arial" w:hAnsi="Arial" w:cs="Arial"/>
        </w:rPr>
        <w:t>-</w:t>
      </w:r>
      <w:r w:rsidR="00B77665">
        <w:rPr>
          <w:rFonts w:ascii="Arial" w:hAnsi="Arial" w:cs="Arial"/>
        </w:rPr>
        <w:t>accessibility:</w:t>
      </w:r>
    </w:p>
    <w:p w:rsidR="00B75B15" w:rsidRDefault="00B75B15" w:rsidP="00041114">
      <w:pPr>
        <w:rPr>
          <w:rFonts w:ascii="Arial" w:hAnsi="Arial" w:cs="Arial"/>
        </w:rPr>
      </w:pPr>
    </w:p>
    <w:p w:rsidR="00B77665" w:rsidRPr="001171A2" w:rsidRDefault="007567AF" w:rsidP="001171A2">
      <w:pPr>
        <w:pStyle w:val="ListParagraph"/>
        <w:numPr>
          <w:ilvl w:val="0"/>
          <w:numId w:val="11"/>
        </w:numPr>
        <w:rPr>
          <w:rFonts w:ascii="Arial" w:hAnsi="Arial" w:cs="Arial"/>
        </w:rPr>
      </w:pPr>
      <w:r w:rsidRPr="001171A2">
        <w:rPr>
          <w:rFonts w:ascii="Arial" w:hAnsi="Arial" w:cs="Arial"/>
        </w:rPr>
        <w:t>p</w:t>
      </w:r>
      <w:r w:rsidR="00B77665" w:rsidRPr="001171A2">
        <w:rPr>
          <w:rFonts w:ascii="Arial" w:hAnsi="Arial" w:cs="Arial"/>
        </w:rPr>
        <w:t>roximity to disability</w:t>
      </w:r>
      <w:r w:rsidRPr="001171A2">
        <w:rPr>
          <w:rFonts w:ascii="Arial" w:hAnsi="Arial" w:cs="Arial"/>
        </w:rPr>
        <w:t>-</w:t>
      </w:r>
      <w:r w:rsidR="00B77665" w:rsidRPr="001171A2">
        <w:rPr>
          <w:rFonts w:ascii="Arial" w:hAnsi="Arial" w:cs="Arial"/>
        </w:rPr>
        <w:t xml:space="preserve">accessible public transit </w:t>
      </w:r>
      <w:r w:rsidRPr="001171A2">
        <w:rPr>
          <w:rFonts w:ascii="Arial" w:hAnsi="Arial" w:cs="Arial"/>
        </w:rPr>
        <w:t>and</w:t>
      </w:r>
      <w:r w:rsidR="00B77665" w:rsidRPr="001171A2">
        <w:rPr>
          <w:rFonts w:ascii="Arial" w:hAnsi="Arial" w:cs="Arial"/>
        </w:rPr>
        <w:t xml:space="preserve"> paratransit service areas</w:t>
      </w:r>
      <w:r w:rsidR="00B75B15" w:rsidRPr="001171A2">
        <w:rPr>
          <w:rFonts w:ascii="Arial" w:hAnsi="Arial" w:cs="Arial"/>
        </w:rPr>
        <w:t>;</w:t>
      </w:r>
    </w:p>
    <w:p w:rsidR="007567AF" w:rsidRDefault="007567AF" w:rsidP="007567AF">
      <w:pPr>
        <w:ind w:left="1440"/>
        <w:rPr>
          <w:rFonts w:ascii="Arial" w:hAnsi="Arial" w:cs="Arial"/>
        </w:rPr>
      </w:pPr>
    </w:p>
    <w:p w:rsidR="00B77665" w:rsidRDefault="00B75B15" w:rsidP="001171A2">
      <w:pPr>
        <w:pStyle w:val="ListParagraph"/>
        <w:numPr>
          <w:ilvl w:val="0"/>
          <w:numId w:val="11"/>
        </w:numPr>
        <w:rPr>
          <w:rFonts w:ascii="Arial" w:hAnsi="Arial" w:cs="Arial"/>
        </w:rPr>
      </w:pPr>
      <w:r w:rsidRPr="001171A2">
        <w:rPr>
          <w:rFonts w:ascii="Arial" w:hAnsi="Arial" w:cs="Arial"/>
        </w:rPr>
        <w:t xml:space="preserve">availability of </w:t>
      </w:r>
      <w:r w:rsidR="007567AF" w:rsidRPr="001171A2">
        <w:rPr>
          <w:rFonts w:ascii="Arial" w:hAnsi="Arial" w:cs="Arial"/>
        </w:rPr>
        <w:t>disability-accessible parking</w:t>
      </w:r>
      <w:r w:rsidRPr="001171A2">
        <w:rPr>
          <w:rFonts w:ascii="Arial" w:hAnsi="Arial" w:cs="Arial"/>
        </w:rPr>
        <w:t>;</w:t>
      </w:r>
    </w:p>
    <w:p w:rsidR="0050731A" w:rsidRPr="001171A2" w:rsidRDefault="0050731A" w:rsidP="0050731A">
      <w:pPr>
        <w:pStyle w:val="ListParagraph"/>
        <w:ind w:left="1800"/>
        <w:rPr>
          <w:rFonts w:ascii="Arial" w:hAnsi="Arial" w:cs="Arial"/>
        </w:rPr>
      </w:pPr>
    </w:p>
    <w:p w:rsidR="007567AF" w:rsidRPr="001171A2" w:rsidRDefault="007567AF" w:rsidP="001171A2">
      <w:pPr>
        <w:pStyle w:val="ListParagraph"/>
        <w:numPr>
          <w:ilvl w:val="0"/>
          <w:numId w:val="11"/>
        </w:numPr>
        <w:rPr>
          <w:rFonts w:ascii="Arial" w:hAnsi="Arial" w:cs="Arial"/>
        </w:rPr>
      </w:pPr>
      <w:r w:rsidRPr="001171A2">
        <w:rPr>
          <w:rFonts w:ascii="Arial" w:hAnsi="Arial" w:cs="Arial"/>
        </w:rPr>
        <w:t>unobstructed, disability-accessible path-of-travel from the outside of the building to the location of the shared public computer</w:t>
      </w:r>
      <w:r w:rsidR="00B75B15" w:rsidRPr="001171A2">
        <w:rPr>
          <w:rFonts w:ascii="Arial" w:hAnsi="Arial" w:cs="Arial"/>
        </w:rPr>
        <w:t>;</w:t>
      </w:r>
      <w:r w:rsidR="00886C53" w:rsidRPr="001171A2">
        <w:rPr>
          <w:rFonts w:ascii="Arial" w:hAnsi="Arial" w:cs="Arial"/>
        </w:rPr>
        <w:t xml:space="preserve"> and</w:t>
      </w:r>
    </w:p>
    <w:p w:rsidR="007567AF" w:rsidRDefault="007567AF" w:rsidP="007567AF">
      <w:pPr>
        <w:ind w:left="720" w:firstLine="720"/>
        <w:rPr>
          <w:rFonts w:ascii="Arial" w:hAnsi="Arial" w:cs="Arial"/>
        </w:rPr>
      </w:pPr>
    </w:p>
    <w:p w:rsidR="007567AF" w:rsidRDefault="007567AF" w:rsidP="001171A2">
      <w:pPr>
        <w:pStyle w:val="ListParagraph"/>
        <w:numPr>
          <w:ilvl w:val="0"/>
          <w:numId w:val="11"/>
        </w:numPr>
        <w:rPr>
          <w:rFonts w:ascii="Arial" w:hAnsi="Arial" w:cs="Arial"/>
        </w:rPr>
      </w:pPr>
      <w:r w:rsidRPr="001171A2">
        <w:rPr>
          <w:rFonts w:ascii="Arial" w:hAnsi="Arial" w:cs="Arial"/>
        </w:rPr>
        <w:t>unobstructed, disability-accessible workspace around the shared public computer (</w:t>
      </w:r>
      <w:r w:rsidR="00886C53" w:rsidRPr="001171A2">
        <w:rPr>
          <w:rFonts w:ascii="Arial" w:hAnsi="Arial" w:cs="Arial"/>
        </w:rPr>
        <w:t xml:space="preserve">e.g., </w:t>
      </w:r>
      <w:r w:rsidRPr="001171A2">
        <w:rPr>
          <w:rFonts w:ascii="Arial" w:hAnsi="Arial" w:cs="Arial"/>
        </w:rPr>
        <w:t>sufficient under-table clearance for persons using wheelchairs, computer screen sight-lines accessible to persons using wheelchairs, and appropriate positioning of hardware for people with limited manual dexterity</w:t>
      </w:r>
      <w:r w:rsidR="00886C53" w:rsidRPr="001171A2">
        <w:rPr>
          <w:rFonts w:ascii="Arial" w:hAnsi="Arial" w:cs="Arial"/>
        </w:rPr>
        <w:t>)</w:t>
      </w:r>
      <w:r w:rsidRPr="001171A2">
        <w:rPr>
          <w:rFonts w:ascii="Arial" w:hAnsi="Arial" w:cs="Arial"/>
        </w:rPr>
        <w:t>.</w:t>
      </w:r>
    </w:p>
    <w:p w:rsidR="00E756F3" w:rsidRPr="00E756F3" w:rsidRDefault="00E756F3" w:rsidP="00E756F3">
      <w:pPr>
        <w:pStyle w:val="ListParagraph"/>
        <w:rPr>
          <w:rFonts w:ascii="Arial" w:hAnsi="Arial" w:cs="Arial"/>
        </w:rPr>
      </w:pPr>
    </w:p>
    <w:p w:rsidR="00E756F3" w:rsidRDefault="00E756F3" w:rsidP="00E756F3">
      <w:pPr>
        <w:rPr>
          <w:rFonts w:ascii="Arial" w:hAnsi="Arial" w:cs="Arial"/>
        </w:rPr>
      </w:pPr>
    </w:p>
    <w:p w:rsidR="00E756F3" w:rsidRPr="00E756F3" w:rsidRDefault="00E756F3" w:rsidP="00E756F3">
      <w:pPr>
        <w:rPr>
          <w:rFonts w:ascii="Arial" w:hAnsi="Arial" w:cs="Arial"/>
        </w:rPr>
      </w:pPr>
    </w:p>
    <w:p w:rsidR="001171A2" w:rsidRDefault="001171A2" w:rsidP="007567AF">
      <w:pPr>
        <w:ind w:left="1440"/>
        <w:rPr>
          <w:rFonts w:ascii="Arial" w:hAnsi="Arial" w:cs="Arial"/>
        </w:rPr>
      </w:pPr>
    </w:p>
    <w:p w:rsidR="001171A2" w:rsidRDefault="001171A2" w:rsidP="007567AF">
      <w:pPr>
        <w:ind w:left="1440"/>
        <w:rPr>
          <w:rFonts w:ascii="Arial" w:hAnsi="Arial" w:cs="Arial"/>
        </w:rPr>
      </w:pPr>
      <w:r>
        <w:rPr>
          <w:rFonts w:ascii="Arial" w:hAnsi="Arial" w:cs="Arial"/>
        </w:rPr>
        <w:tab/>
        <w:t>♦</w:t>
      </w:r>
      <w:r>
        <w:rPr>
          <w:rFonts w:ascii="Arial" w:hAnsi="Arial" w:cs="Arial"/>
        </w:rPr>
        <w:tab/>
      </w:r>
      <w:r w:rsidRPr="001171A2">
        <w:rPr>
          <w:rFonts w:ascii="Arial" w:hAnsi="Arial" w:cs="Arial"/>
          <w:b/>
          <w:u w:val="single"/>
        </w:rPr>
        <w:t>Policy access concerns</w:t>
      </w:r>
    </w:p>
    <w:p w:rsidR="00B75B15" w:rsidRDefault="00B75B15" w:rsidP="00B75B15">
      <w:pPr>
        <w:rPr>
          <w:rFonts w:ascii="Arial" w:hAnsi="Arial" w:cs="Arial"/>
        </w:rPr>
      </w:pPr>
    </w:p>
    <w:p w:rsidR="00B75B15" w:rsidRDefault="00B75B15" w:rsidP="00B75B15">
      <w:pPr>
        <w:rPr>
          <w:rFonts w:ascii="Arial" w:hAnsi="Arial" w:cs="Arial"/>
        </w:rPr>
      </w:pPr>
      <w:r>
        <w:rPr>
          <w:rFonts w:ascii="Arial" w:hAnsi="Arial" w:cs="Arial"/>
        </w:rPr>
        <w:tab/>
        <w:t xml:space="preserve">The rule must also recognize the ways in which the following related </w:t>
      </w:r>
      <w:r w:rsidRPr="00B75B15">
        <w:rPr>
          <w:rFonts w:ascii="Arial" w:hAnsi="Arial" w:cs="Arial"/>
          <w:i/>
        </w:rPr>
        <w:t>policies</w:t>
      </w:r>
      <w:r w:rsidR="00886C53">
        <w:rPr>
          <w:rFonts w:ascii="Arial" w:hAnsi="Arial" w:cs="Arial"/>
        </w:rPr>
        <w:t xml:space="preserve"> are necessary to ensure disability-accessibility</w:t>
      </w:r>
      <w:r>
        <w:rPr>
          <w:rFonts w:ascii="Arial" w:hAnsi="Arial" w:cs="Arial"/>
        </w:rPr>
        <w:t>:</w:t>
      </w:r>
    </w:p>
    <w:p w:rsidR="00B75B15" w:rsidRDefault="00B75B15" w:rsidP="00B75B15">
      <w:pPr>
        <w:ind w:firstLine="720"/>
        <w:rPr>
          <w:rFonts w:ascii="Arial" w:hAnsi="Arial" w:cs="Arial"/>
        </w:rPr>
      </w:pPr>
    </w:p>
    <w:p w:rsidR="00B75B15" w:rsidRPr="001171A2" w:rsidRDefault="00B75B15" w:rsidP="001171A2">
      <w:pPr>
        <w:pStyle w:val="ListParagraph"/>
        <w:numPr>
          <w:ilvl w:val="0"/>
          <w:numId w:val="11"/>
        </w:numPr>
        <w:rPr>
          <w:rFonts w:ascii="Arial" w:hAnsi="Arial" w:cs="Arial"/>
        </w:rPr>
      </w:pPr>
      <w:r w:rsidRPr="001171A2">
        <w:rPr>
          <w:rFonts w:ascii="Arial" w:hAnsi="Arial" w:cs="Arial"/>
        </w:rPr>
        <w:t>sufficient open hours on different days of the week, and different hours of the day, (particularly important to people with disabilities that affect ability to undertake tasks at certain times (e.g. morning medication grogginess)</w:t>
      </w:r>
      <w:r w:rsidR="00886C53" w:rsidRPr="001171A2">
        <w:rPr>
          <w:rFonts w:ascii="Arial" w:hAnsi="Arial" w:cs="Arial"/>
        </w:rPr>
        <w:t>;</w:t>
      </w:r>
      <w:r w:rsidRPr="001171A2">
        <w:rPr>
          <w:rFonts w:ascii="Arial" w:hAnsi="Arial" w:cs="Arial"/>
        </w:rPr>
        <w:t xml:space="preserve"> people with time-restricted access to accessible transit</w:t>
      </w:r>
      <w:r w:rsidR="00886C53" w:rsidRPr="001171A2">
        <w:rPr>
          <w:rFonts w:ascii="Arial" w:hAnsi="Arial" w:cs="Arial"/>
        </w:rPr>
        <w:t>;</w:t>
      </w:r>
      <w:r w:rsidRPr="001171A2">
        <w:rPr>
          <w:rFonts w:ascii="Arial" w:hAnsi="Arial" w:cs="Arial"/>
        </w:rPr>
        <w:t xml:space="preserve"> and people with cognitive disabilities who require extended or repeated access to e-communications);</w:t>
      </w:r>
    </w:p>
    <w:p w:rsidR="00B75B15" w:rsidRDefault="00B75B15" w:rsidP="00B75B15">
      <w:pPr>
        <w:ind w:left="1440"/>
        <w:rPr>
          <w:rFonts w:ascii="Arial" w:hAnsi="Arial" w:cs="Arial"/>
        </w:rPr>
      </w:pPr>
    </w:p>
    <w:p w:rsidR="00B75B15" w:rsidRPr="001171A2" w:rsidRDefault="00B75B15" w:rsidP="001171A2">
      <w:pPr>
        <w:pStyle w:val="ListParagraph"/>
        <w:numPr>
          <w:ilvl w:val="0"/>
          <w:numId w:val="11"/>
        </w:numPr>
        <w:rPr>
          <w:rFonts w:ascii="Arial" w:hAnsi="Arial" w:cs="Arial"/>
        </w:rPr>
      </w:pPr>
      <w:r w:rsidRPr="001171A2">
        <w:rPr>
          <w:rFonts w:ascii="Arial" w:hAnsi="Arial" w:cs="Arial"/>
        </w:rPr>
        <w:t>availability and willingness of staff to</w:t>
      </w:r>
      <w:r w:rsidR="00886C53" w:rsidRPr="001171A2">
        <w:rPr>
          <w:rFonts w:ascii="Arial" w:hAnsi="Arial" w:cs="Arial"/>
        </w:rPr>
        <w:t xml:space="preserve"> remove obstructions and </w:t>
      </w:r>
      <w:r w:rsidRPr="001171A2">
        <w:rPr>
          <w:rFonts w:ascii="Arial" w:hAnsi="Arial" w:cs="Arial"/>
        </w:rPr>
        <w:t>reposition computer hardware as needed;</w:t>
      </w:r>
      <w:r w:rsidR="0050731A">
        <w:rPr>
          <w:rFonts w:ascii="Arial" w:hAnsi="Arial" w:cs="Arial"/>
        </w:rPr>
        <w:t xml:space="preserve"> and</w:t>
      </w:r>
    </w:p>
    <w:p w:rsidR="00B75B15" w:rsidRDefault="00B75B15" w:rsidP="00B75B15">
      <w:pPr>
        <w:ind w:left="1440"/>
        <w:rPr>
          <w:rFonts w:ascii="Arial" w:hAnsi="Arial" w:cs="Arial"/>
        </w:rPr>
      </w:pPr>
    </w:p>
    <w:p w:rsidR="00886C53" w:rsidRPr="001171A2" w:rsidRDefault="00886C53" w:rsidP="001171A2">
      <w:pPr>
        <w:pStyle w:val="ListParagraph"/>
        <w:numPr>
          <w:ilvl w:val="0"/>
          <w:numId w:val="11"/>
        </w:numPr>
        <w:rPr>
          <w:rFonts w:ascii="Arial" w:hAnsi="Arial" w:cs="Arial"/>
        </w:rPr>
      </w:pPr>
      <w:r w:rsidRPr="001171A2">
        <w:rPr>
          <w:rFonts w:ascii="Arial" w:hAnsi="Arial" w:cs="Arial"/>
        </w:rPr>
        <w:t>availability and willingness of staff to modify other standard rules, practices or protocols (e.g., permitting extended or repeated access to computers; permitting presence of companions or service animals; accepting alternative forms of identifications for people whose disabilities preclude obtaining a drivers’ license)</w:t>
      </w:r>
      <w:r w:rsidR="0050731A">
        <w:rPr>
          <w:rFonts w:ascii="Arial" w:hAnsi="Arial" w:cs="Arial"/>
        </w:rPr>
        <w:t>.</w:t>
      </w:r>
      <w:r w:rsidRPr="001171A2">
        <w:rPr>
          <w:rFonts w:ascii="Arial" w:hAnsi="Arial" w:cs="Arial"/>
        </w:rPr>
        <w:t xml:space="preserve"> </w:t>
      </w:r>
    </w:p>
    <w:p w:rsidR="00886C53" w:rsidRDefault="00886C53" w:rsidP="00B75B15">
      <w:pPr>
        <w:ind w:left="1440"/>
        <w:rPr>
          <w:rFonts w:ascii="Arial" w:hAnsi="Arial" w:cs="Arial"/>
        </w:rPr>
      </w:pPr>
    </w:p>
    <w:p w:rsidR="001171A2" w:rsidRPr="001171A2" w:rsidRDefault="001171A2" w:rsidP="00B75B15">
      <w:pPr>
        <w:ind w:left="1440"/>
        <w:rPr>
          <w:rFonts w:ascii="Arial" w:hAnsi="Arial" w:cs="Arial"/>
          <w:b/>
        </w:rPr>
      </w:pPr>
      <w:r w:rsidRPr="001171A2">
        <w:rPr>
          <w:rFonts w:ascii="Arial" w:hAnsi="Arial" w:cs="Arial"/>
          <w:b/>
        </w:rPr>
        <w:tab/>
        <w:t>♦</w:t>
      </w:r>
      <w:r w:rsidRPr="001171A2">
        <w:rPr>
          <w:rFonts w:ascii="Arial" w:hAnsi="Arial" w:cs="Arial"/>
          <w:b/>
        </w:rPr>
        <w:tab/>
      </w:r>
      <w:r w:rsidRPr="001171A2">
        <w:rPr>
          <w:rFonts w:ascii="Arial" w:hAnsi="Arial" w:cs="Arial"/>
          <w:b/>
          <w:u w:val="single"/>
        </w:rPr>
        <w:t>Electronic access concerns</w:t>
      </w:r>
    </w:p>
    <w:p w:rsidR="00B75B15" w:rsidRDefault="00B75B15" w:rsidP="00886C53">
      <w:pPr>
        <w:rPr>
          <w:rFonts w:ascii="Arial" w:hAnsi="Arial" w:cs="Arial"/>
        </w:rPr>
      </w:pPr>
    </w:p>
    <w:p w:rsidR="008F2F24" w:rsidRDefault="00886C53" w:rsidP="00845D9C">
      <w:pPr>
        <w:ind w:firstLine="720"/>
        <w:rPr>
          <w:rFonts w:ascii="Arial" w:hAnsi="Arial" w:cs="Arial"/>
        </w:rPr>
      </w:pPr>
      <w:r>
        <w:rPr>
          <w:rFonts w:ascii="Arial" w:hAnsi="Arial" w:cs="Arial"/>
        </w:rPr>
        <w:t xml:space="preserve">In addition, the rule must ensure </w:t>
      </w:r>
      <w:r w:rsidR="0018223C">
        <w:rPr>
          <w:rFonts w:ascii="Arial" w:hAnsi="Arial" w:cs="Arial"/>
        </w:rPr>
        <w:t xml:space="preserve">the disability-accessibility of </w:t>
      </w:r>
      <w:r w:rsidR="00BF3333">
        <w:rPr>
          <w:rFonts w:ascii="Arial" w:hAnsi="Arial" w:cs="Arial"/>
        </w:rPr>
        <w:t>the</w:t>
      </w:r>
      <w:r w:rsidR="0018223C">
        <w:rPr>
          <w:rFonts w:ascii="Arial" w:hAnsi="Arial" w:cs="Arial"/>
        </w:rPr>
        <w:t xml:space="preserve"> </w:t>
      </w:r>
      <w:r w:rsidR="0018223C" w:rsidRPr="0018223C">
        <w:rPr>
          <w:rFonts w:ascii="Arial" w:hAnsi="Arial" w:cs="Arial"/>
          <w:i/>
        </w:rPr>
        <w:t>electronic</w:t>
      </w:r>
      <w:r w:rsidR="0018223C">
        <w:rPr>
          <w:rFonts w:ascii="Arial" w:hAnsi="Arial" w:cs="Arial"/>
        </w:rPr>
        <w:t xml:space="preserve"> </w:t>
      </w:r>
      <w:r w:rsidR="00BF3333">
        <w:rPr>
          <w:rFonts w:ascii="Arial" w:hAnsi="Arial" w:cs="Arial"/>
        </w:rPr>
        <w:t xml:space="preserve">aspects </w:t>
      </w:r>
      <w:r w:rsidR="0018223C">
        <w:rPr>
          <w:rFonts w:ascii="Arial" w:hAnsi="Arial" w:cs="Arial"/>
        </w:rPr>
        <w:t>of the e-filing and e-service experience</w:t>
      </w:r>
      <w:r w:rsidR="001171A2">
        <w:rPr>
          <w:rFonts w:ascii="Arial" w:hAnsi="Arial" w:cs="Arial"/>
        </w:rPr>
        <w:t xml:space="preserve">.  This includes </w:t>
      </w:r>
      <w:r w:rsidR="00FE3AA0">
        <w:rPr>
          <w:rFonts w:ascii="Arial" w:hAnsi="Arial" w:cs="Arial"/>
        </w:rPr>
        <w:t xml:space="preserve">all relevant </w:t>
      </w:r>
      <w:r w:rsidR="0018223C">
        <w:rPr>
          <w:rFonts w:ascii="Arial" w:hAnsi="Arial" w:cs="Arial"/>
        </w:rPr>
        <w:t>software and website features, and electronic interfaces</w:t>
      </w:r>
      <w:r w:rsidR="00845D9C">
        <w:rPr>
          <w:rFonts w:ascii="Arial" w:hAnsi="Arial" w:cs="Arial"/>
        </w:rPr>
        <w:t xml:space="preserve">, and </w:t>
      </w:r>
      <w:r w:rsidR="00262063">
        <w:rPr>
          <w:rFonts w:ascii="Arial" w:hAnsi="Arial" w:cs="Arial"/>
        </w:rPr>
        <w:t>needs</w:t>
      </w:r>
      <w:r w:rsidR="001171A2">
        <w:rPr>
          <w:rFonts w:ascii="Arial" w:hAnsi="Arial" w:cs="Arial"/>
        </w:rPr>
        <w:t xml:space="preserve"> to encompass all of the disability-specific access </w:t>
      </w:r>
      <w:r w:rsidR="00FE3B5B">
        <w:rPr>
          <w:rFonts w:ascii="Arial" w:hAnsi="Arial" w:cs="Arial"/>
        </w:rPr>
        <w:t xml:space="preserve">concerns </w:t>
      </w:r>
      <w:r w:rsidR="001171A2">
        <w:rPr>
          <w:rFonts w:ascii="Arial" w:hAnsi="Arial" w:cs="Arial"/>
        </w:rPr>
        <w:t>highlighted below</w:t>
      </w:r>
      <w:r w:rsidR="00840625">
        <w:rPr>
          <w:rFonts w:ascii="Arial" w:hAnsi="Arial" w:cs="Arial"/>
        </w:rPr>
        <w:t xml:space="preserve"> (e.g., ensuring </w:t>
      </w:r>
      <w:r w:rsidR="00845D9C">
        <w:rPr>
          <w:rFonts w:ascii="Arial" w:hAnsi="Arial" w:cs="Arial"/>
        </w:rPr>
        <w:t>compatibility with visual captioning of aural content, amenability to review via screen reader technology, ability to bypass visual “CAPTCHA challenge-response tests, ability to bypass “timeout” barriers that penalize those not able to respond quickly to instructions).</w:t>
      </w:r>
      <w:r w:rsidR="0018223C">
        <w:rPr>
          <w:rFonts w:ascii="Arial" w:hAnsi="Arial" w:cs="Arial"/>
        </w:rPr>
        <w:t xml:space="preserve"> </w:t>
      </w:r>
    </w:p>
    <w:p w:rsidR="008D0464" w:rsidRPr="008D0464" w:rsidRDefault="008D0464" w:rsidP="008D0464">
      <w:pPr>
        <w:ind w:left="720"/>
        <w:rPr>
          <w:rFonts w:ascii="Arial" w:hAnsi="Arial" w:cs="Arial"/>
        </w:rPr>
      </w:pPr>
    </w:p>
    <w:p w:rsidR="008D0464" w:rsidRDefault="00886014" w:rsidP="008D0464">
      <w:pPr>
        <w:ind w:firstLine="720"/>
        <w:rPr>
          <w:rFonts w:ascii="Arial" w:hAnsi="Arial" w:cs="Arial"/>
          <w:b/>
          <w:u w:val="single"/>
        </w:rPr>
      </w:pPr>
      <w:r>
        <w:rPr>
          <w:rFonts w:ascii="Arial" w:hAnsi="Arial" w:cs="Arial"/>
        </w:rPr>
        <w:t>♦</w:t>
      </w:r>
      <w:r>
        <w:rPr>
          <w:rFonts w:ascii="Arial" w:hAnsi="Arial" w:cs="Arial"/>
        </w:rPr>
        <w:tab/>
      </w:r>
      <w:r w:rsidR="00356285">
        <w:rPr>
          <w:rFonts w:ascii="Arial" w:hAnsi="Arial" w:cs="Arial"/>
          <w:b/>
          <w:u w:val="single"/>
        </w:rPr>
        <w:t xml:space="preserve">Need </w:t>
      </w:r>
      <w:r w:rsidR="00C41495">
        <w:rPr>
          <w:rFonts w:ascii="Arial" w:hAnsi="Arial" w:cs="Arial"/>
          <w:b/>
          <w:u w:val="single"/>
        </w:rPr>
        <w:t xml:space="preserve">to </w:t>
      </w:r>
      <w:r w:rsidR="008D0464" w:rsidRPr="00886014">
        <w:rPr>
          <w:rFonts w:ascii="Arial" w:hAnsi="Arial" w:cs="Arial"/>
          <w:b/>
          <w:u w:val="single"/>
        </w:rPr>
        <w:t>decoupl</w:t>
      </w:r>
      <w:r w:rsidR="00C41495">
        <w:rPr>
          <w:rFonts w:ascii="Arial" w:hAnsi="Arial" w:cs="Arial"/>
          <w:b/>
          <w:u w:val="single"/>
        </w:rPr>
        <w:t xml:space="preserve">e </w:t>
      </w:r>
      <w:r w:rsidR="008D0464" w:rsidRPr="00886014">
        <w:rPr>
          <w:rFonts w:ascii="Arial" w:hAnsi="Arial" w:cs="Arial"/>
          <w:b/>
          <w:u w:val="single"/>
        </w:rPr>
        <w:t>e-filing and e-service</w:t>
      </w:r>
    </w:p>
    <w:p w:rsidR="00886014" w:rsidRDefault="00886014" w:rsidP="008D0464">
      <w:pPr>
        <w:ind w:firstLine="720"/>
        <w:rPr>
          <w:rFonts w:ascii="Arial" w:hAnsi="Arial" w:cs="Arial"/>
          <w:b/>
          <w:u w:val="single"/>
        </w:rPr>
      </w:pPr>
    </w:p>
    <w:p w:rsidR="00C41495" w:rsidRDefault="00C41495" w:rsidP="008D0464">
      <w:pPr>
        <w:ind w:firstLine="720"/>
        <w:rPr>
          <w:rFonts w:ascii="Arial" w:hAnsi="Arial" w:cs="Arial"/>
        </w:rPr>
      </w:pPr>
      <w:r>
        <w:rPr>
          <w:rFonts w:ascii="Arial" w:hAnsi="Arial" w:cs="Arial"/>
        </w:rPr>
        <w:t xml:space="preserve">The access issues that arise in connection with e-filing and e-service are sufficiently distinct and unique that </w:t>
      </w:r>
      <w:r w:rsidR="0050731A">
        <w:rPr>
          <w:rFonts w:ascii="Arial" w:hAnsi="Arial" w:cs="Arial"/>
        </w:rPr>
        <w:t xml:space="preserve">they </w:t>
      </w:r>
      <w:r>
        <w:rPr>
          <w:rFonts w:ascii="Arial" w:hAnsi="Arial" w:cs="Arial"/>
        </w:rPr>
        <w:t xml:space="preserve">should be decoupled in the rule.  E-filing involves affirmative contact with the court at the initiation of attorneys and litigants.  In contrast, e-service </w:t>
      </w:r>
      <w:r w:rsidR="0050731A">
        <w:rPr>
          <w:rFonts w:ascii="Arial" w:hAnsi="Arial" w:cs="Arial"/>
        </w:rPr>
        <w:t xml:space="preserve">may </w:t>
      </w:r>
      <w:r>
        <w:rPr>
          <w:rFonts w:ascii="Arial" w:hAnsi="Arial" w:cs="Arial"/>
        </w:rPr>
        <w:t xml:space="preserve">occur at the initiation of the court or opposing parties.  In contrast to e-filers, who can choose the date and time of their communications, e-service recipients are not necessarily on notice that the communication will be coming or available at a specific date or time. Such uncertainty creates particular barriers for those who must rely on shared public computers.  There may well be instances where an attorney or litigant would benefit from an e-filing option, but will not be able to successfully access e-service in an efficient or timely manner.  Additionally, there may be instances where an attorney or litigant can effectively access e-service, but will have barriers to e-filing (for example, parties with home computers may be set up to receive and review incoming documents, but lack the ability to submit outgoing documents due to disability-specific access barriers of the kind identified below).  The rule should ensure that e-filing and e-service obligations and entitlements are addressed separately, so that where appropriate an attorney or litigant can e-file but avoid e-service, or vice versa, as needed. </w:t>
      </w:r>
    </w:p>
    <w:p w:rsidR="00C41495" w:rsidRDefault="00C41495" w:rsidP="008D0464">
      <w:pPr>
        <w:ind w:firstLine="720"/>
        <w:rPr>
          <w:rFonts w:ascii="Arial" w:hAnsi="Arial" w:cs="Arial"/>
        </w:rPr>
      </w:pPr>
    </w:p>
    <w:p w:rsidR="00DE72E0" w:rsidRPr="00C41495" w:rsidRDefault="00DE72E0" w:rsidP="008D0464">
      <w:pPr>
        <w:ind w:firstLine="720"/>
        <w:rPr>
          <w:rFonts w:ascii="Arial" w:hAnsi="Arial" w:cs="Arial"/>
        </w:rPr>
      </w:pPr>
    </w:p>
    <w:p w:rsidR="008D0464" w:rsidRDefault="00886014" w:rsidP="008D0464">
      <w:pPr>
        <w:rPr>
          <w:rFonts w:ascii="Arial" w:hAnsi="Arial" w:cs="Arial"/>
          <w:b/>
          <w:u w:val="single"/>
        </w:rPr>
      </w:pPr>
      <w:r>
        <w:rPr>
          <w:rFonts w:ascii="Arial" w:hAnsi="Arial" w:cs="Arial"/>
        </w:rPr>
        <w:tab/>
        <w:t>♦</w:t>
      </w:r>
      <w:r>
        <w:rPr>
          <w:rFonts w:ascii="Arial" w:hAnsi="Arial" w:cs="Arial"/>
        </w:rPr>
        <w:tab/>
      </w:r>
      <w:r w:rsidR="001171A2">
        <w:rPr>
          <w:rFonts w:ascii="Arial" w:hAnsi="Arial" w:cs="Arial"/>
          <w:b/>
          <w:u w:val="single"/>
        </w:rPr>
        <w:t xml:space="preserve">Strong recommendation for </w:t>
      </w:r>
      <w:r w:rsidR="00D23D8F">
        <w:rPr>
          <w:rFonts w:ascii="Arial" w:hAnsi="Arial" w:cs="Arial"/>
          <w:b/>
          <w:u w:val="single"/>
        </w:rPr>
        <w:t xml:space="preserve">exclusively </w:t>
      </w:r>
      <w:r w:rsidR="008D0464" w:rsidRPr="00886014">
        <w:rPr>
          <w:rFonts w:ascii="Arial" w:hAnsi="Arial" w:cs="Arial"/>
          <w:b/>
          <w:u w:val="single"/>
        </w:rPr>
        <w:t>“opt-in” process</w:t>
      </w:r>
    </w:p>
    <w:p w:rsidR="00886014" w:rsidRDefault="00886014" w:rsidP="008D0464">
      <w:pPr>
        <w:rPr>
          <w:rFonts w:ascii="Arial" w:hAnsi="Arial" w:cs="Arial"/>
          <w:b/>
          <w:u w:val="single"/>
        </w:rPr>
      </w:pPr>
    </w:p>
    <w:p w:rsidR="00DB7BF1" w:rsidRPr="00993DFD" w:rsidRDefault="00BF3333" w:rsidP="00BF3333">
      <w:pPr>
        <w:ind w:firstLine="720"/>
        <w:rPr>
          <w:rFonts w:ascii="Arial" w:eastAsia="Times New Roman" w:hAnsi="Arial" w:cs="Arial"/>
          <w:b/>
          <w:i/>
          <w:color w:val="000000"/>
        </w:rPr>
      </w:pPr>
      <w:r>
        <w:rPr>
          <w:rFonts w:ascii="Arial" w:eastAsia="Times New Roman" w:hAnsi="Arial" w:cs="Arial"/>
          <w:color w:val="000000"/>
        </w:rPr>
        <w:t xml:space="preserve">We again reference and endorse the insights and recommendations of other commenters as to the importance of implementing an “opt-in” (rather than “opt-out”) process.  This is particularly important to attorneys and litigants with disabilities, given the additional unique physical, policy and technology issues that affect disability-accessibility.  </w:t>
      </w:r>
      <w:r w:rsidRPr="00993DFD">
        <w:rPr>
          <w:rFonts w:ascii="Arial" w:eastAsia="Times New Roman" w:hAnsi="Arial" w:cs="Arial"/>
          <w:b/>
          <w:i/>
          <w:color w:val="000000"/>
        </w:rPr>
        <w:t>We strongly urge the Judicial Council to avoid a “mandatory opt-</w:t>
      </w:r>
      <w:r w:rsidR="00DB7BF1" w:rsidRPr="00993DFD">
        <w:rPr>
          <w:rFonts w:ascii="Arial" w:eastAsia="Times New Roman" w:hAnsi="Arial" w:cs="Arial"/>
          <w:b/>
          <w:i/>
          <w:color w:val="000000"/>
        </w:rPr>
        <w:t>out</w:t>
      </w:r>
      <w:r w:rsidRPr="00993DFD">
        <w:rPr>
          <w:rFonts w:ascii="Arial" w:eastAsia="Times New Roman" w:hAnsi="Arial" w:cs="Arial"/>
          <w:b/>
          <w:i/>
          <w:color w:val="000000"/>
        </w:rPr>
        <w:t xml:space="preserve">” requirement.  </w:t>
      </w:r>
    </w:p>
    <w:p w:rsidR="00662D32" w:rsidRDefault="00662D32" w:rsidP="00BF3333">
      <w:pPr>
        <w:ind w:firstLine="720"/>
        <w:rPr>
          <w:rFonts w:ascii="Arial" w:eastAsia="Times New Roman" w:hAnsi="Arial" w:cs="Arial"/>
          <w:b/>
          <w:i/>
          <w:color w:val="000000"/>
          <w:u w:val="single"/>
        </w:rPr>
      </w:pPr>
    </w:p>
    <w:p w:rsidR="00DB7BF1" w:rsidRPr="00662D32" w:rsidRDefault="00662D32" w:rsidP="00BF3333">
      <w:pPr>
        <w:ind w:firstLine="720"/>
        <w:rPr>
          <w:rFonts w:ascii="Arial" w:eastAsia="Times New Roman" w:hAnsi="Arial" w:cs="Arial"/>
          <w:b/>
          <w:color w:val="000000"/>
        </w:rPr>
      </w:pPr>
      <w:r w:rsidRPr="00662D32">
        <w:rPr>
          <w:rFonts w:ascii="Arial" w:eastAsia="Times New Roman" w:hAnsi="Arial" w:cs="Arial"/>
          <w:b/>
          <w:color w:val="000000"/>
        </w:rPr>
        <w:t>♦</w:t>
      </w:r>
      <w:r w:rsidRPr="00662D32">
        <w:rPr>
          <w:rFonts w:ascii="Arial" w:eastAsia="Times New Roman" w:hAnsi="Arial" w:cs="Arial"/>
          <w:b/>
          <w:color w:val="000000"/>
        </w:rPr>
        <w:tab/>
      </w:r>
      <w:r w:rsidR="006244AB">
        <w:rPr>
          <w:rFonts w:ascii="Arial" w:eastAsia="Times New Roman" w:hAnsi="Arial" w:cs="Arial"/>
          <w:b/>
          <w:color w:val="000000"/>
          <w:u w:val="single"/>
        </w:rPr>
        <w:t>Need for</w:t>
      </w:r>
      <w:r w:rsidRPr="00662D32">
        <w:rPr>
          <w:rFonts w:ascii="Arial" w:eastAsia="Times New Roman" w:hAnsi="Arial" w:cs="Arial"/>
          <w:b/>
          <w:color w:val="000000"/>
          <w:u w:val="single"/>
        </w:rPr>
        <w:t xml:space="preserve"> appropriate </w:t>
      </w:r>
      <w:r>
        <w:rPr>
          <w:rFonts w:ascii="Arial" w:eastAsia="Times New Roman" w:hAnsi="Arial" w:cs="Arial"/>
          <w:b/>
          <w:color w:val="000000"/>
          <w:u w:val="single"/>
        </w:rPr>
        <w:t>pre-conditions</w:t>
      </w:r>
      <w:r w:rsidRPr="00662D32">
        <w:rPr>
          <w:rFonts w:ascii="Arial" w:eastAsia="Times New Roman" w:hAnsi="Arial" w:cs="Arial"/>
          <w:b/>
          <w:color w:val="000000"/>
          <w:u w:val="single"/>
        </w:rPr>
        <w:t xml:space="preserve"> for any mandatory “opt-out”</w:t>
      </w:r>
      <w:r w:rsidR="000B79C2">
        <w:rPr>
          <w:rFonts w:ascii="Arial" w:eastAsia="Times New Roman" w:hAnsi="Arial" w:cs="Arial"/>
          <w:b/>
          <w:color w:val="000000"/>
          <w:u w:val="single"/>
        </w:rPr>
        <w:t xml:space="preserve"> process</w:t>
      </w:r>
      <w:r w:rsidRPr="00662D32">
        <w:rPr>
          <w:rFonts w:ascii="Arial" w:eastAsia="Times New Roman" w:hAnsi="Arial" w:cs="Arial"/>
          <w:b/>
          <w:color w:val="000000"/>
          <w:u w:val="single"/>
        </w:rPr>
        <w:t xml:space="preserve"> </w:t>
      </w:r>
    </w:p>
    <w:p w:rsidR="00662D32" w:rsidRDefault="00662D32" w:rsidP="00BF3333">
      <w:pPr>
        <w:ind w:firstLine="720"/>
        <w:rPr>
          <w:rFonts w:ascii="Arial" w:eastAsia="Times New Roman" w:hAnsi="Arial" w:cs="Arial"/>
          <w:color w:val="000000"/>
        </w:rPr>
      </w:pPr>
    </w:p>
    <w:p w:rsidR="00BF3333" w:rsidRDefault="00BF3333" w:rsidP="00BF3333">
      <w:pPr>
        <w:ind w:firstLine="720"/>
        <w:rPr>
          <w:rFonts w:ascii="Arial" w:eastAsia="Times New Roman" w:hAnsi="Arial" w:cs="Arial"/>
          <w:color w:val="000000"/>
        </w:rPr>
      </w:pPr>
      <w:r>
        <w:rPr>
          <w:rFonts w:ascii="Arial" w:eastAsia="Times New Roman" w:hAnsi="Arial" w:cs="Arial"/>
          <w:color w:val="000000"/>
        </w:rPr>
        <w:t xml:space="preserve">At a minimum, if </w:t>
      </w:r>
      <w:r w:rsidR="00DB7BF1">
        <w:rPr>
          <w:rFonts w:ascii="Arial" w:eastAsia="Times New Roman" w:hAnsi="Arial" w:cs="Arial"/>
          <w:color w:val="000000"/>
        </w:rPr>
        <w:t>a</w:t>
      </w:r>
      <w:r w:rsidR="0050731A">
        <w:rPr>
          <w:rFonts w:ascii="Arial" w:eastAsia="Times New Roman" w:hAnsi="Arial" w:cs="Arial"/>
          <w:color w:val="000000"/>
        </w:rPr>
        <w:t xml:space="preserve">ny type of </w:t>
      </w:r>
      <w:r w:rsidR="00DB7BF1">
        <w:rPr>
          <w:rFonts w:ascii="Arial" w:eastAsia="Times New Roman" w:hAnsi="Arial" w:cs="Arial"/>
          <w:color w:val="000000"/>
        </w:rPr>
        <w:t xml:space="preserve">“mandatory opt-out” </w:t>
      </w:r>
      <w:r>
        <w:rPr>
          <w:rFonts w:ascii="Arial" w:eastAsia="Times New Roman" w:hAnsi="Arial" w:cs="Arial"/>
          <w:color w:val="000000"/>
        </w:rPr>
        <w:t xml:space="preserve">requirement is </w:t>
      </w:r>
      <w:r w:rsidR="00DB7BF1">
        <w:rPr>
          <w:rFonts w:ascii="Arial" w:eastAsia="Times New Roman" w:hAnsi="Arial" w:cs="Arial"/>
          <w:color w:val="000000"/>
        </w:rPr>
        <w:t xml:space="preserve">still </w:t>
      </w:r>
      <w:r>
        <w:rPr>
          <w:rFonts w:ascii="Arial" w:eastAsia="Times New Roman" w:hAnsi="Arial" w:cs="Arial"/>
          <w:color w:val="000000"/>
        </w:rPr>
        <w:t xml:space="preserve">contemplated, it should be issued </w:t>
      </w:r>
      <w:r w:rsidR="00DB7BF1">
        <w:rPr>
          <w:rFonts w:ascii="Arial" w:eastAsia="Times New Roman" w:hAnsi="Arial" w:cs="Arial"/>
          <w:color w:val="000000"/>
        </w:rPr>
        <w:t xml:space="preserve">and implemented </w:t>
      </w:r>
      <w:r w:rsidRPr="001171A2">
        <w:rPr>
          <w:rFonts w:ascii="Arial" w:eastAsia="Times New Roman" w:hAnsi="Arial" w:cs="Arial"/>
          <w:i/>
          <w:color w:val="000000"/>
        </w:rPr>
        <w:t>only</w:t>
      </w:r>
      <w:r>
        <w:rPr>
          <w:rFonts w:ascii="Arial" w:eastAsia="Times New Roman" w:hAnsi="Arial" w:cs="Arial"/>
          <w:color w:val="000000"/>
        </w:rPr>
        <w:t xml:space="preserve"> under the following conditions:</w:t>
      </w:r>
    </w:p>
    <w:p w:rsidR="00BF3333" w:rsidRDefault="00BF3333" w:rsidP="00BF3333">
      <w:pPr>
        <w:ind w:firstLine="720"/>
        <w:rPr>
          <w:rFonts w:ascii="Arial" w:eastAsia="Times New Roman" w:hAnsi="Arial" w:cs="Arial"/>
          <w:color w:val="000000"/>
        </w:rPr>
      </w:pPr>
      <w:r>
        <w:rPr>
          <w:rFonts w:ascii="Arial" w:eastAsia="Times New Roman" w:hAnsi="Arial" w:cs="Arial"/>
          <w:color w:val="000000"/>
        </w:rPr>
        <w:tab/>
      </w:r>
    </w:p>
    <w:p w:rsidR="00DB7BF1" w:rsidRDefault="00DB7BF1" w:rsidP="00DB7BF1">
      <w:pPr>
        <w:ind w:left="1440"/>
        <w:rPr>
          <w:rFonts w:ascii="Arial" w:eastAsia="Times New Roman" w:hAnsi="Arial" w:cs="Arial"/>
          <w:color w:val="000000"/>
        </w:rPr>
      </w:pPr>
      <w:r>
        <w:rPr>
          <w:rFonts w:ascii="Arial" w:eastAsia="Times New Roman" w:hAnsi="Arial" w:cs="Arial"/>
          <w:color w:val="000000"/>
        </w:rPr>
        <w:t>-it should be rolled out in stages, beginning with “attorneys only”, with a specified timeline and process in place to evaluate the first stage experience before it is expanded;</w:t>
      </w:r>
    </w:p>
    <w:p w:rsidR="00DB7BF1" w:rsidRDefault="00DB7BF1" w:rsidP="00BF3333">
      <w:pPr>
        <w:rPr>
          <w:rFonts w:ascii="Arial" w:eastAsia="Times New Roman" w:hAnsi="Arial" w:cs="Arial"/>
          <w:color w:val="000000"/>
        </w:rPr>
      </w:pPr>
    </w:p>
    <w:p w:rsidR="00DB7BF1" w:rsidRDefault="00DB7BF1" w:rsidP="00DB7BF1">
      <w:pPr>
        <w:ind w:left="1440"/>
        <w:rPr>
          <w:rFonts w:ascii="Arial" w:eastAsia="Times New Roman" w:hAnsi="Arial" w:cs="Arial"/>
          <w:color w:val="000000"/>
        </w:rPr>
      </w:pPr>
      <w:r>
        <w:rPr>
          <w:rFonts w:ascii="Arial" w:eastAsia="Times New Roman" w:hAnsi="Arial" w:cs="Arial"/>
          <w:color w:val="000000"/>
        </w:rPr>
        <w:t>-any subsequent expansion to self-represented litigants should be pilot-tested in a limited region for a limited period of time, again with specified timeline and process in place for evaluation;</w:t>
      </w:r>
    </w:p>
    <w:p w:rsidR="008F2F24" w:rsidRDefault="008F2F24" w:rsidP="00DB7BF1">
      <w:pPr>
        <w:ind w:left="1440"/>
        <w:rPr>
          <w:rFonts w:ascii="Arial" w:eastAsia="Times New Roman" w:hAnsi="Arial" w:cs="Arial"/>
          <w:color w:val="000000"/>
        </w:rPr>
      </w:pPr>
    </w:p>
    <w:p w:rsidR="00BF3333" w:rsidRPr="00BF3333" w:rsidRDefault="00DB7BF1" w:rsidP="00DB7BF1">
      <w:pPr>
        <w:ind w:left="1440"/>
        <w:rPr>
          <w:rFonts w:ascii="Arial" w:eastAsia="Times New Roman" w:hAnsi="Arial" w:cs="Arial"/>
          <w:color w:val="000000"/>
        </w:rPr>
      </w:pPr>
      <w:r>
        <w:rPr>
          <w:rFonts w:ascii="Arial" w:eastAsia="Times New Roman" w:hAnsi="Arial" w:cs="Arial"/>
          <w:color w:val="000000"/>
        </w:rPr>
        <w:t xml:space="preserve">-the rule should explicitly state — and in implementation all courts should be similarly explicit — that existence of </w:t>
      </w:r>
      <w:r w:rsidRPr="00DB7BF1">
        <w:rPr>
          <w:rFonts w:ascii="Arial" w:eastAsia="Times New Roman" w:hAnsi="Arial" w:cs="Arial"/>
          <w:i/>
          <w:color w:val="000000"/>
        </w:rPr>
        <w:t>physical</w:t>
      </w:r>
      <w:r>
        <w:rPr>
          <w:rFonts w:ascii="Arial" w:eastAsia="Times New Roman" w:hAnsi="Arial" w:cs="Arial"/>
          <w:color w:val="000000"/>
        </w:rPr>
        <w:t xml:space="preserve">, </w:t>
      </w:r>
      <w:r w:rsidRPr="00DB7BF1">
        <w:rPr>
          <w:rFonts w:ascii="Arial" w:eastAsia="Times New Roman" w:hAnsi="Arial" w:cs="Arial"/>
          <w:i/>
          <w:color w:val="000000"/>
        </w:rPr>
        <w:t>policy</w:t>
      </w:r>
      <w:r>
        <w:rPr>
          <w:rFonts w:ascii="Arial" w:eastAsia="Times New Roman" w:hAnsi="Arial" w:cs="Arial"/>
          <w:color w:val="000000"/>
        </w:rPr>
        <w:t xml:space="preserve"> or </w:t>
      </w:r>
      <w:r w:rsidRPr="00DB7BF1">
        <w:rPr>
          <w:rFonts w:ascii="Arial" w:eastAsia="Times New Roman" w:hAnsi="Arial" w:cs="Arial"/>
          <w:i/>
          <w:color w:val="000000"/>
        </w:rPr>
        <w:t>electronic</w:t>
      </w:r>
      <w:r>
        <w:rPr>
          <w:rFonts w:ascii="Arial" w:eastAsia="Times New Roman" w:hAnsi="Arial" w:cs="Arial"/>
          <w:color w:val="000000"/>
        </w:rPr>
        <w:t xml:space="preserve"> barriers to disability-accessibility are an appropriate basis for exemption.   </w:t>
      </w:r>
      <w:r w:rsidR="00BF3333" w:rsidRPr="00BF3333">
        <w:rPr>
          <w:rFonts w:ascii="Arial" w:eastAsia="Times New Roman" w:hAnsi="Arial" w:cs="Arial"/>
          <w:color w:val="000000"/>
        </w:rPr>
        <w:t xml:space="preserve"> </w:t>
      </w:r>
    </w:p>
    <w:p w:rsidR="00BF3333" w:rsidRDefault="00BF3333" w:rsidP="008D0464">
      <w:pPr>
        <w:rPr>
          <w:rFonts w:ascii="Arial" w:hAnsi="Arial" w:cs="Arial"/>
          <w:b/>
          <w:u w:val="single"/>
        </w:rPr>
      </w:pPr>
    </w:p>
    <w:p w:rsidR="008D0464" w:rsidRPr="00886014" w:rsidRDefault="00886014" w:rsidP="008D0464">
      <w:pPr>
        <w:ind w:firstLine="720"/>
        <w:rPr>
          <w:rFonts w:ascii="Arial" w:hAnsi="Arial" w:cs="Arial"/>
          <w:b/>
        </w:rPr>
      </w:pPr>
      <w:r>
        <w:rPr>
          <w:rFonts w:ascii="Arial" w:hAnsi="Arial" w:cs="Arial"/>
        </w:rPr>
        <w:t>♦</w:t>
      </w:r>
      <w:r>
        <w:rPr>
          <w:rFonts w:ascii="Arial" w:hAnsi="Arial" w:cs="Arial"/>
        </w:rPr>
        <w:tab/>
      </w:r>
      <w:r w:rsidR="006244AB">
        <w:rPr>
          <w:rFonts w:ascii="Arial" w:hAnsi="Arial" w:cs="Arial"/>
          <w:b/>
          <w:u w:val="single"/>
        </w:rPr>
        <w:t xml:space="preserve">Need for </w:t>
      </w:r>
      <w:r w:rsidR="008D0464" w:rsidRPr="00886014">
        <w:rPr>
          <w:rFonts w:ascii="Arial" w:hAnsi="Arial" w:cs="Arial"/>
          <w:b/>
          <w:u w:val="single"/>
        </w:rPr>
        <w:t>appropriate exemptions process</w:t>
      </w:r>
    </w:p>
    <w:p w:rsidR="00095BCE" w:rsidRDefault="00095BCE" w:rsidP="004F68E4">
      <w:pPr>
        <w:rPr>
          <w:rFonts w:ascii="Arial" w:hAnsi="Arial" w:cs="Arial"/>
        </w:rPr>
      </w:pPr>
    </w:p>
    <w:p w:rsidR="00542541" w:rsidRDefault="00542541" w:rsidP="004F68E4">
      <w:pPr>
        <w:rPr>
          <w:rFonts w:ascii="Arial" w:hAnsi="Arial" w:cs="Arial"/>
        </w:rPr>
      </w:pPr>
      <w:r>
        <w:rPr>
          <w:rFonts w:ascii="Arial" w:hAnsi="Arial" w:cs="Arial"/>
        </w:rPr>
        <w:tab/>
        <w:t xml:space="preserve">Regardless of whether the rule specifies an “opt-out” or “opt-in” process — but particularly in the event the Judicial Council decides to proceed with “opt-out” — the rule must include a clear exemptions process that </w:t>
      </w:r>
      <w:r w:rsidR="001B2C4C">
        <w:rPr>
          <w:rFonts w:ascii="Arial" w:hAnsi="Arial" w:cs="Arial"/>
        </w:rPr>
        <w:t>should have all of the following features:</w:t>
      </w:r>
    </w:p>
    <w:p w:rsidR="001B2C4C" w:rsidRDefault="001B2C4C" w:rsidP="004F68E4">
      <w:pPr>
        <w:rPr>
          <w:rFonts w:ascii="Arial" w:hAnsi="Arial" w:cs="Arial"/>
        </w:rPr>
      </w:pPr>
    </w:p>
    <w:p w:rsidR="001B2C4C" w:rsidRDefault="001B2C4C" w:rsidP="001B2C4C">
      <w:pPr>
        <w:pStyle w:val="ListParagraph"/>
        <w:numPr>
          <w:ilvl w:val="0"/>
          <w:numId w:val="11"/>
        </w:numPr>
        <w:rPr>
          <w:rFonts w:ascii="Arial" w:hAnsi="Arial" w:cs="Arial"/>
        </w:rPr>
      </w:pPr>
      <w:r>
        <w:rPr>
          <w:rFonts w:ascii="Arial" w:hAnsi="Arial" w:cs="Arial"/>
        </w:rPr>
        <w:t>compliant with federal and state disability civil rights law requirements;</w:t>
      </w:r>
    </w:p>
    <w:p w:rsidR="001B2C4C" w:rsidRDefault="001B2C4C" w:rsidP="001B2C4C">
      <w:pPr>
        <w:pStyle w:val="ListParagraph"/>
        <w:ind w:left="1800"/>
        <w:rPr>
          <w:rFonts w:ascii="Arial" w:hAnsi="Arial" w:cs="Arial"/>
        </w:rPr>
      </w:pPr>
    </w:p>
    <w:p w:rsidR="001B2C4C" w:rsidRDefault="001B2C4C" w:rsidP="001B2C4C">
      <w:pPr>
        <w:pStyle w:val="ListParagraph"/>
        <w:numPr>
          <w:ilvl w:val="0"/>
          <w:numId w:val="11"/>
        </w:numPr>
        <w:rPr>
          <w:rFonts w:ascii="Arial" w:hAnsi="Arial" w:cs="Arial"/>
        </w:rPr>
      </w:pPr>
      <w:r>
        <w:rPr>
          <w:rFonts w:ascii="Arial" w:hAnsi="Arial" w:cs="Arial"/>
        </w:rPr>
        <w:t>coordinated and aligned with the existing provisions of CRC 1.100</w:t>
      </w:r>
    </w:p>
    <w:p w:rsidR="001B2C4C" w:rsidRDefault="001B2C4C" w:rsidP="001B2C4C">
      <w:pPr>
        <w:pStyle w:val="ListParagraph"/>
        <w:ind w:left="1800"/>
        <w:rPr>
          <w:rFonts w:ascii="Arial" w:hAnsi="Arial" w:cs="Arial"/>
        </w:rPr>
      </w:pPr>
    </w:p>
    <w:p w:rsidR="001B2C4C" w:rsidRPr="001B2C4C" w:rsidRDefault="001B2C4C" w:rsidP="001B2C4C">
      <w:pPr>
        <w:pStyle w:val="ListParagraph"/>
        <w:numPr>
          <w:ilvl w:val="0"/>
          <w:numId w:val="11"/>
        </w:numPr>
        <w:rPr>
          <w:rFonts w:ascii="Arial" w:hAnsi="Arial" w:cs="Arial"/>
        </w:rPr>
      </w:pPr>
      <w:r>
        <w:rPr>
          <w:rFonts w:ascii="Arial" w:hAnsi="Arial" w:cs="Arial"/>
        </w:rPr>
        <w:t xml:space="preserve">clearly and sufficiently detailed as to all aspects of the process (including eligibility requirements; timelines and mechanisms for  submitting requests and issuance of decisions; identification of initial screener(s) authorized to rule on exemption requests; and identification of oversight process for review of initial decisions); </w:t>
      </w:r>
      <w:r w:rsidR="00344181">
        <w:rPr>
          <w:rFonts w:ascii="Arial" w:hAnsi="Arial" w:cs="Arial"/>
        </w:rPr>
        <w:t xml:space="preserve"> and</w:t>
      </w:r>
    </w:p>
    <w:p w:rsidR="001B2C4C" w:rsidRDefault="001B2C4C" w:rsidP="004F68E4">
      <w:pPr>
        <w:rPr>
          <w:rFonts w:ascii="Arial" w:hAnsi="Arial" w:cs="Arial"/>
        </w:rPr>
      </w:pPr>
      <w:r>
        <w:rPr>
          <w:rFonts w:ascii="Arial" w:hAnsi="Arial" w:cs="Arial"/>
        </w:rPr>
        <w:tab/>
      </w:r>
    </w:p>
    <w:p w:rsidR="00344181" w:rsidRDefault="001B2C4C" w:rsidP="00344181">
      <w:pPr>
        <w:pStyle w:val="ListParagraph"/>
        <w:numPr>
          <w:ilvl w:val="0"/>
          <w:numId w:val="11"/>
        </w:numPr>
        <w:rPr>
          <w:rFonts w:ascii="Arial" w:hAnsi="Arial" w:cs="Arial"/>
        </w:rPr>
      </w:pPr>
      <w:proofErr w:type="gramStart"/>
      <w:r w:rsidRPr="0050731A">
        <w:rPr>
          <w:rFonts w:ascii="Arial" w:hAnsi="Arial" w:cs="Arial"/>
        </w:rPr>
        <w:t>clearly</w:t>
      </w:r>
      <w:proofErr w:type="gramEnd"/>
      <w:r w:rsidRPr="0050731A">
        <w:rPr>
          <w:rFonts w:ascii="Arial" w:hAnsi="Arial" w:cs="Arial"/>
        </w:rPr>
        <w:t xml:space="preserve"> memorialized, widely distributed and easily available in multiple accessible formats </w:t>
      </w:r>
      <w:r w:rsidR="0050731A" w:rsidRPr="0050731A">
        <w:rPr>
          <w:rFonts w:ascii="Arial" w:hAnsi="Arial" w:cs="Arial"/>
        </w:rPr>
        <w:t xml:space="preserve">relevant to </w:t>
      </w:r>
      <w:r w:rsidRPr="0050731A">
        <w:rPr>
          <w:rFonts w:ascii="Arial" w:hAnsi="Arial" w:cs="Arial"/>
        </w:rPr>
        <w:t xml:space="preserve">people with </w:t>
      </w:r>
      <w:r w:rsidR="0050731A" w:rsidRPr="0050731A">
        <w:rPr>
          <w:rFonts w:ascii="Arial" w:hAnsi="Arial" w:cs="Arial"/>
        </w:rPr>
        <w:t>various disabilities.</w:t>
      </w:r>
    </w:p>
    <w:p w:rsidR="0050731A" w:rsidRPr="0050731A" w:rsidRDefault="0050731A" w:rsidP="0050731A">
      <w:pPr>
        <w:pStyle w:val="ListParagraph"/>
        <w:rPr>
          <w:rFonts w:ascii="Arial" w:hAnsi="Arial" w:cs="Arial"/>
        </w:rPr>
      </w:pPr>
    </w:p>
    <w:p w:rsidR="0050731A" w:rsidRPr="0050731A" w:rsidRDefault="0050731A" w:rsidP="0050731A">
      <w:pPr>
        <w:pStyle w:val="ListParagraph"/>
        <w:ind w:left="1800"/>
        <w:rPr>
          <w:rFonts w:ascii="Arial" w:hAnsi="Arial" w:cs="Arial"/>
        </w:rPr>
      </w:pPr>
    </w:p>
    <w:p w:rsidR="00344181" w:rsidRDefault="00344181" w:rsidP="00344181">
      <w:pPr>
        <w:pStyle w:val="ListParagraph"/>
        <w:ind w:left="1800"/>
        <w:rPr>
          <w:rFonts w:ascii="Arial" w:hAnsi="Arial" w:cs="Arial"/>
        </w:rPr>
      </w:pPr>
    </w:p>
    <w:p w:rsidR="00542541" w:rsidRDefault="00542541" w:rsidP="004F68E4">
      <w:pPr>
        <w:rPr>
          <w:rFonts w:ascii="Arial" w:hAnsi="Arial" w:cs="Arial"/>
        </w:rPr>
      </w:pPr>
    </w:p>
    <w:p w:rsidR="00A779A2" w:rsidRPr="00A779A2" w:rsidRDefault="00501D8F" w:rsidP="00501D8F">
      <w:pPr>
        <w:rPr>
          <w:rFonts w:ascii="Arial" w:hAnsi="Arial" w:cs="Arial"/>
          <w:b/>
        </w:rPr>
      </w:pPr>
      <w:r w:rsidRPr="00A779A2">
        <w:rPr>
          <w:rFonts w:ascii="Arial" w:hAnsi="Arial" w:cs="Arial"/>
          <w:b/>
        </w:rPr>
        <w:tab/>
      </w:r>
      <w:r w:rsidR="00A779A2" w:rsidRPr="00A779A2">
        <w:rPr>
          <w:rFonts w:ascii="Arial" w:hAnsi="Arial" w:cs="Arial"/>
          <w:b/>
        </w:rPr>
        <w:t>♦</w:t>
      </w:r>
      <w:r w:rsidR="00A779A2" w:rsidRPr="00A779A2">
        <w:rPr>
          <w:rFonts w:ascii="Arial" w:hAnsi="Arial" w:cs="Arial"/>
          <w:b/>
        </w:rPr>
        <w:tab/>
      </w:r>
      <w:r w:rsidRPr="00A779A2">
        <w:rPr>
          <w:rFonts w:ascii="Arial" w:hAnsi="Arial" w:cs="Arial"/>
          <w:b/>
          <w:u w:val="single"/>
        </w:rPr>
        <w:t>Need for technology access advisory resources</w:t>
      </w:r>
    </w:p>
    <w:p w:rsidR="00A779A2" w:rsidRDefault="00A779A2" w:rsidP="00501D8F">
      <w:pPr>
        <w:rPr>
          <w:rFonts w:ascii="Arial" w:hAnsi="Arial" w:cs="Arial"/>
        </w:rPr>
      </w:pPr>
    </w:p>
    <w:p w:rsidR="00C377E8" w:rsidRDefault="000C654D" w:rsidP="00C377E8">
      <w:pPr>
        <w:ind w:firstLine="720"/>
        <w:rPr>
          <w:rFonts w:ascii="Arial" w:hAnsi="Arial" w:cs="Arial"/>
        </w:rPr>
      </w:pPr>
      <w:r>
        <w:rPr>
          <w:rFonts w:ascii="Arial" w:hAnsi="Arial" w:cs="Arial"/>
        </w:rPr>
        <w:t>T</w:t>
      </w:r>
      <w:r w:rsidR="00C377E8">
        <w:rPr>
          <w:rFonts w:ascii="Arial" w:hAnsi="Arial" w:cs="Arial"/>
        </w:rPr>
        <w:t xml:space="preserve">echnology is currently developing and changing with enormous speed, and all iterations of technology affect people with different disabilities in variable and complex ways.  Any e-filing and e-service rules will be adopted and implemented against the backdrop of this dynamic reality.  </w:t>
      </w:r>
      <w:r>
        <w:rPr>
          <w:rFonts w:ascii="Arial" w:hAnsi="Arial" w:cs="Arial"/>
        </w:rPr>
        <w:t xml:space="preserve">While AB 2073 and the Judicial Council have generally recognized this reality, there has not yet been specific outreach as to and consideration of technical issues and standards of potential relevance to expanded e-filing and e-service requirements.  </w:t>
      </w:r>
      <w:r w:rsidR="00AE1BE1">
        <w:rPr>
          <w:rFonts w:ascii="Arial" w:hAnsi="Arial" w:cs="Arial"/>
        </w:rPr>
        <w:t xml:space="preserve">We thus </w:t>
      </w:r>
      <w:r>
        <w:rPr>
          <w:rFonts w:ascii="Arial" w:hAnsi="Arial" w:cs="Arial"/>
        </w:rPr>
        <w:t xml:space="preserve">strongly recommend that the Judicial Council undertake the following activities before </w:t>
      </w:r>
      <w:r w:rsidR="00AE1BE1">
        <w:rPr>
          <w:rFonts w:ascii="Arial" w:hAnsi="Arial" w:cs="Arial"/>
        </w:rPr>
        <w:t xml:space="preserve">and </w:t>
      </w:r>
      <w:r>
        <w:rPr>
          <w:rFonts w:ascii="Arial" w:hAnsi="Arial" w:cs="Arial"/>
        </w:rPr>
        <w:t>in connection with issuing the upcoming rule:</w:t>
      </w:r>
    </w:p>
    <w:p w:rsidR="000C654D" w:rsidRDefault="000C654D" w:rsidP="00C377E8">
      <w:pPr>
        <w:ind w:firstLine="720"/>
        <w:rPr>
          <w:rFonts w:ascii="Arial" w:hAnsi="Arial" w:cs="Arial"/>
        </w:rPr>
      </w:pPr>
    </w:p>
    <w:p w:rsidR="000C654D" w:rsidRPr="00641215" w:rsidRDefault="004E5613" w:rsidP="00641215">
      <w:pPr>
        <w:pStyle w:val="ListParagraph"/>
        <w:numPr>
          <w:ilvl w:val="0"/>
          <w:numId w:val="11"/>
        </w:numPr>
        <w:rPr>
          <w:rFonts w:ascii="Arial" w:hAnsi="Arial" w:cs="Arial"/>
        </w:rPr>
      </w:pPr>
      <w:r>
        <w:rPr>
          <w:rFonts w:ascii="Arial" w:hAnsi="Arial" w:cs="Arial"/>
        </w:rPr>
        <w:t>s</w:t>
      </w:r>
      <w:r w:rsidR="00641215" w:rsidRPr="00641215">
        <w:rPr>
          <w:rFonts w:ascii="Arial" w:hAnsi="Arial" w:cs="Arial"/>
        </w:rPr>
        <w:t>olicit specific public comment on disability access issues (including outreach in multiple accessible formats to disability community organizations throughout California</w:t>
      </w:r>
      <w:r w:rsidR="00AE1BE1">
        <w:rPr>
          <w:rFonts w:ascii="Arial" w:hAnsi="Arial" w:cs="Arial"/>
        </w:rPr>
        <w:t>;</w:t>
      </w:r>
    </w:p>
    <w:p w:rsidR="00641215" w:rsidRDefault="00641215" w:rsidP="00C377E8">
      <w:pPr>
        <w:ind w:firstLine="720"/>
        <w:rPr>
          <w:rFonts w:ascii="Arial" w:hAnsi="Arial" w:cs="Arial"/>
        </w:rPr>
      </w:pPr>
    </w:p>
    <w:p w:rsidR="00641215" w:rsidRPr="00641215" w:rsidRDefault="004E5613" w:rsidP="00641215">
      <w:pPr>
        <w:pStyle w:val="ListParagraph"/>
        <w:numPr>
          <w:ilvl w:val="0"/>
          <w:numId w:val="11"/>
        </w:numPr>
        <w:rPr>
          <w:rFonts w:ascii="Arial" w:hAnsi="Arial" w:cs="Arial"/>
        </w:rPr>
      </w:pPr>
      <w:r>
        <w:rPr>
          <w:rFonts w:ascii="Arial" w:hAnsi="Arial" w:cs="Arial"/>
        </w:rPr>
        <w:t>r</w:t>
      </w:r>
      <w:r w:rsidR="00641215" w:rsidRPr="00641215">
        <w:rPr>
          <w:rFonts w:ascii="Arial" w:hAnsi="Arial" w:cs="Arial"/>
        </w:rPr>
        <w:t xml:space="preserve">etain and consult experts with technical knowledge of disability access issues (including all of the access issues identified in this </w:t>
      </w:r>
      <w:r w:rsidR="006967D9">
        <w:rPr>
          <w:rFonts w:ascii="Arial" w:hAnsi="Arial" w:cs="Arial"/>
        </w:rPr>
        <w:t>comment</w:t>
      </w:r>
      <w:r w:rsidR="00641215" w:rsidRPr="00641215">
        <w:rPr>
          <w:rFonts w:ascii="Arial" w:hAnsi="Arial" w:cs="Arial"/>
        </w:rPr>
        <w:t>) to advise the Judicial Council in the crafting of this rule</w:t>
      </w:r>
      <w:r w:rsidR="00AE1BE1">
        <w:rPr>
          <w:rFonts w:ascii="Arial" w:hAnsi="Arial" w:cs="Arial"/>
        </w:rPr>
        <w:t>;</w:t>
      </w:r>
      <w:r w:rsidR="00360C7D">
        <w:rPr>
          <w:rStyle w:val="FootnoteReference"/>
          <w:rFonts w:ascii="Arial" w:hAnsi="Arial" w:cs="Arial"/>
        </w:rPr>
        <w:footnoteReference w:id="20"/>
      </w:r>
    </w:p>
    <w:p w:rsidR="00641215" w:rsidRDefault="00641215" w:rsidP="00C377E8">
      <w:pPr>
        <w:ind w:firstLine="720"/>
        <w:rPr>
          <w:rFonts w:ascii="Arial" w:hAnsi="Arial" w:cs="Arial"/>
        </w:rPr>
      </w:pPr>
    </w:p>
    <w:p w:rsidR="00641215" w:rsidRDefault="004E5613" w:rsidP="00641215">
      <w:pPr>
        <w:pStyle w:val="ListParagraph"/>
        <w:numPr>
          <w:ilvl w:val="0"/>
          <w:numId w:val="11"/>
        </w:numPr>
        <w:rPr>
          <w:rFonts w:ascii="Arial" w:hAnsi="Arial" w:cs="Arial"/>
        </w:rPr>
      </w:pPr>
      <w:r>
        <w:rPr>
          <w:rFonts w:ascii="Arial" w:hAnsi="Arial" w:cs="Arial"/>
        </w:rPr>
        <w:t>d</w:t>
      </w:r>
      <w:r w:rsidR="00641215" w:rsidRPr="00641215">
        <w:rPr>
          <w:rFonts w:ascii="Arial" w:hAnsi="Arial" w:cs="Arial"/>
        </w:rPr>
        <w:t xml:space="preserve">irect courts implementing the rule to retain and consult experts with technical knowledge of disability access issues (including all of the access issues identified in this </w:t>
      </w:r>
      <w:r w:rsidR="006967D9">
        <w:rPr>
          <w:rFonts w:ascii="Arial" w:hAnsi="Arial" w:cs="Arial"/>
        </w:rPr>
        <w:t>comment)</w:t>
      </w:r>
      <w:r>
        <w:rPr>
          <w:rFonts w:ascii="Arial" w:hAnsi="Arial" w:cs="Arial"/>
        </w:rPr>
        <w:t xml:space="preserve">; and </w:t>
      </w:r>
    </w:p>
    <w:p w:rsidR="004E5613" w:rsidRPr="004E5613" w:rsidRDefault="004E5613" w:rsidP="004E5613">
      <w:pPr>
        <w:pStyle w:val="ListParagraph"/>
        <w:rPr>
          <w:rFonts w:ascii="Arial" w:hAnsi="Arial" w:cs="Arial"/>
        </w:rPr>
      </w:pPr>
    </w:p>
    <w:p w:rsidR="004E5613" w:rsidRDefault="004E5613" w:rsidP="00641215">
      <w:pPr>
        <w:pStyle w:val="ListParagraph"/>
        <w:numPr>
          <w:ilvl w:val="0"/>
          <w:numId w:val="11"/>
        </w:numPr>
        <w:rPr>
          <w:rFonts w:ascii="Arial" w:hAnsi="Arial" w:cs="Arial"/>
        </w:rPr>
      </w:pPr>
      <w:r>
        <w:rPr>
          <w:rFonts w:ascii="Arial" w:hAnsi="Arial" w:cs="Arial"/>
        </w:rPr>
        <w:t>invite user participation in technical system design and testing.</w:t>
      </w:r>
      <w:r w:rsidR="0083734D">
        <w:rPr>
          <w:rStyle w:val="FootnoteReference"/>
          <w:rFonts w:ascii="Arial" w:hAnsi="Arial" w:cs="Arial"/>
        </w:rPr>
        <w:footnoteReference w:id="21"/>
      </w:r>
    </w:p>
    <w:p w:rsidR="00123C95" w:rsidRPr="00123C95" w:rsidRDefault="00123C95" w:rsidP="00123C95">
      <w:pPr>
        <w:pStyle w:val="ListParagraph"/>
        <w:rPr>
          <w:rFonts w:ascii="Arial" w:hAnsi="Arial" w:cs="Arial"/>
        </w:rPr>
      </w:pPr>
    </w:p>
    <w:p w:rsidR="00123C95" w:rsidRPr="00123C95" w:rsidRDefault="00123C95" w:rsidP="00123C95">
      <w:pPr>
        <w:ind w:firstLine="720"/>
        <w:rPr>
          <w:rFonts w:ascii="Arial" w:hAnsi="Arial" w:cs="Arial"/>
        </w:rPr>
      </w:pPr>
      <w:r w:rsidRPr="00993DFD">
        <w:rPr>
          <w:rFonts w:ascii="Arial" w:hAnsi="Arial" w:cs="Arial"/>
          <w:b/>
          <w:i/>
        </w:rPr>
        <w:t>Experience has demonstrated that entities that fail to incorporate appropriate technical expertise into new online rollouts frequently end up with disability-inaccessible systems that ultimately prove more costly.</w:t>
      </w:r>
      <w:r w:rsidRPr="00993DFD">
        <w:rPr>
          <w:rFonts w:ascii="Arial" w:hAnsi="Arial" w:cs="Arial"/>
          <w:i/>
        </w:rPr>
        <w:t xml:space="preserve">  </w:t>
      </w:r>
      <w:r w:rsidRPr="006967D9">
        <w:rPr>
          <w:rFonts w:ascii="Arial" w:hAnsi="Arial" w:cs="Arial"/>
        </w:rPr>
        <w:t>P</w:t>
      </w:r>
      <w:r>
        <w:rPr>
          <w:rFonts w:ascii="Arial" w:hAnsi="Arial" w:cs="Arial"/>
        </w:rPr>
        <w:t>articularly when overall cost is a concern, it is far preferable for entities to pay for and incorporate appropriate advice at the design and testing stage, rather than face exposure to the more expensive legal and retrofit costs that result when systems are rolled out without appropriate disability accessibility.</w:t>
      </w:r>
      <w:r>
        <w:rPr>
          <w:rStyle w:val="FootnoteReference"/>
          <w:rFonts w:ascii="Arial" w:hAnsi="Arial" w:cs="Arial"/>
        </w:rPr>
        <w:footnoteReference w:id="22"/>
      </w:r>
      <w:r>
        <w:rPr>
          <w:rFonts w:ascii="Arial" w:hAnsi="Arial" w:cs="Arial"/>
        </w:rPr>
        <w:t xml:space="preserve">  </w:t>
      </w:r>
    </w:p>
    <w:p w:rsidR="0018223C" w:rsidRDefault="00501D8F" w:rsidP="0018223C">
      <w:pPr>
        <w:rPr>
          <w:rFonts w:ascii="Arial" w:hAnsi="Arial" w:cs="Arial"/>
          <w:b/>
        </w:rPr>
      </w:pPr>
      <w:r w:rsidRPr="00C377E8">
        <w:rPr>
          <w:rFonts w:ascii="Arial" w:hAnsi="Arial" w:cs="Arial"/>
          <w:b/>
        </w:rPr>
        <w:lastRenderedPageBreak/>
        <w:tab/>
      </w:r>
      <w:r w:rsidR="00C377E8" w:rsidRPr="00C377E8">
        <w:rPr>
          <w:rFonts w:ascii="Arial" w:hAnsi="Arial" w:cs="Arial"/>
          <w:b/>
        </w:rPr>
        <w:t>♦</w:t>
      </w:r>
      <w:r w:rsidR="00C377E8" w:rsidRPr="00C377E8">
        <w:rPr>
          <w:rFonts w:ascii="Arial" w:hAnsi="Arial" w:cs="Arial"/>
          <w:b/>
        </w:rPr>
        <w:tab/>
      </w:r>
      <w:r w:rsidRPr="00C377E8">
        <w:rPr>
          <w:rFonts w:ascii="Arial" w:hAnsi="Arial" w:cs="Arial"/>
          <w:b/>
          <w:u w:val="single"/>
        </w:rPr>
        <w:t>Need for ongoing feedback mechanisms</w:t>
      </w:r>
      <w:r w:rsidRPr="00C377E8">
        <w:rPr>
          <w:rFonts w:ascii="Arial" w:hAnsi="Arial" w:cs="Arial"/>
          <w:b/>
        </w:rPr>
        <w:t xml:space="preserve"> </w:t>
      </w:r>
    </w:p>
    <w:p w:rsidR="0018223C" w:rsidRDefault="0018223C" w:rsidP="0018223C">
      <w:pPr>
        <w:rPr>
          <w:rFonts w:ascii="Arial" w:hAnsi="Arial" w:cs="Arial"/>
          <w:b/>
          <w:i/>
          <w:u w:val="single"/>
        </w:rPr>
      </w:pPr>
    </w:p>
    <w:p w:rsidR="00DE6CBB" w:rsidRDefault="005A39FE" w:rsidP="00943D08">
      <w:pPr>
        <w:rPr>
          <w:rFonts w:ascii="Arial" w:hAnsi="Arial" w:cs="Arial"/>
          <w:b/>
        </w:rPr>
      </w:pPr>
      <w:r w:rsidRPr="005A39FE">
        <w:rPr>
          <w:rFonts w:ascii="Arial" w:hAnsi="Arial" w:cs="Arial"/>
        </w:rPr>
        <w:tab/>
      </w:r>
      <w:r>
        <w:rPr>
          <w:rFonts w:ascii="Arial" w:hAnsi="Arial" w:cs="Arial"/>
        </w:rPr>
        <w:t>The upcoming e-filing and e-service expansion will be novel and complex in its own right.  It will also be affected by the ongoing broader patterns of technology development.  As the Judicial Council has already recognized, this means that the rule and the implementing courts must be attentive not only to user insights, but also to technology changes that will occur over time.</w:t>
      </w:r>
      <w:r>
        <w:rPr>
          <w:rStyle w:val="FootnoteReference"/>
          <w:rFonts w:ascii="Arial" w:hAnsi="Arial" w:cs="Arial"/>
        </w:rPr>
        <w:footnoteReference w:id="23"/>
      </w:r>
      <w:r>
        <w:rPr>
          <w:rFonts w:ascii="Arial" w:hAnsi="Arial" w:cs="Arial"/>
        </w:rPr>
        <w:t xml:space="preserve">  The rule should establish clear and detailed </w:t>
      </w:r>
      <w:r w:rsidRPr="005A39FE">
        <w:rPr>
          <w:rFonts w:ascii="Arial" w:hAnsi="Arial" w:cs="Arial"/>
        </w:rPr>
        <w:t xml:space="preserve">feedback mechanisms to </w:t>
      </w:r>
      <w:r>
        <w:rPr>
          <w:rFonts w:ascii="Arial" w:hAnsi="Arial" w:cs="Arial"/>
        </w:rPr>
        <w:t xml:space="preserve">permit modifications as necessary, and to </w:t>
      </w:r>
      <w:r w:rsidRPr="005A39FE">
        <w:rPr>
          <w:rFonts w:ascii="Arial" w:hAnsi="Arial" w:cs="Arial"/>
        </w:rPr>
        <w:t>ensure its real-world workability over time</w:t>
      </w:r>
      <w:r w:rsidR="00943D08">
        <w:rPr>
          <w:rFonts w:ascii="Arial" w:hAnsi="Arial" w:cs="Arial"/>
        </w:rPr>
        <w:t>.</w:t>
      </w:r>
      <w:r w:rsidR="00943D08">
        <w:rPr>
          <w:rStyle w:val="FootnoteReference"/>
          <w:rFonts w:ascii="Arial" w:hAnsi="Arial" w:cs="Arial"/>
        </w:rPr>
        <w:footnoteReference w:id="24"/>
      </w:r>
    </w:p>
    <w:p w:rsidR="00DE6CBB" w:rsidRDefault="00DE6CBB" w:rsidP="00DE6CBB">
      <w:pPr>
        <w:ind w:left="2160" w:firstLine="720"/>
        <w:rPr>
          <w:rFonts w:ascii="Arial" w:hAnsi="Arial" w:cs="Arial"/>
          <w:b/>
        </w:rPr>
      </w:pPr>
    </w:p>
    <w:p w:rsidR="0018223C" w:rsidRPr="00993DFD" w:rsidRDefault="00C83409" w:rsidP="00C83409">
      <w:pPr>
        <w:rPr>
          <w:rFonts w:ascii="Arial" w:hAnsi="Arial" w:cs="Arial"/>
          <w:b/>
          <w:u w:val="single"/>
        </w:rPr>
      </w:pPr>
      <w:r w:rsidRPr="00993DFD">
        <w:rPr>
          <w:rFonts w:ascii="Arial" w:hAnsi="Arial" w:cs="Arial"/>
          <w:b/>
          <w:u w:val="single"/>
        </w:rPr>
        <w:t xml:space="preserve">Comments as to </w:t>
      </w:r>
      <w:r w:rsidR="0018223C" w:rsidRPr="00993DFD">
        <w:rPr>
          <w:rFonts w:ascii="Arial" w:hAnsi="Arial" w:cs="Arial"/>
          <w:b/>
          <w:u w:val="single"/>
        </w:rPr>
        <w:t xml:space="preserve">Proposed </w:t>
      </w:r>
      <w:r w:rsidR="00993DFD">
        <w:rPr>
          <w:rFonts w:ascii="Arial" w:hAnsi="Arial" w:cs="Arial"/>
          <w:b/>
          <w:u w:val="single"/>
        </w:rPr>
        <w:t>F</w:t>
      </w:r>
      <w:r w:rsidR="0018223C" w:rsidRPr="00993DFD">
        <w:rPr>
          <w:rFonts w:ascii="Arial" w:hAnsi="Arial" w:cs="Arial"/>
          <w:b/>
          <w:u w:val="single"/>
        </w:rPr>
        <w:t>orms</w:t>
      </w:r>
    </w:p>
    <w:p w:rsidR="00C83409" w:rsidRDefault="00C83409" w:rsidP="0018223C">
      <w:pPr>
        <w:rPr>
          <w:rFonts w:ascii="Arial" w:hAnsi="Arial" w:cs="Arial"/>
        </w:rPr>
      </w:pPr>
    </w:p>
    <w:p w:rsidR="00993DFD" w:rsidRDefault="00AB62D1" w:rsidP="0018223C">
      <w:pPr>
        <w:rPr>
          <w:rFonts w:ascii="Arial" w:hAnsi="Arial" w:cs="Arial"/>
          <w:b/>
        </w:rPr>
      </w:pPr>
      <w:r>
        <w:rPr>
          <w:rFonts w:ascii="Arial" w:hAnsi="Arial" w:cs="Arial"/>
          <w:b/>
        </w:rPr>
        <w:tab/>
      </w:r>
      <w:r w:rsidR="00993DFD" w:rsidRPr="00993DFD">
        <w:rPr>
          <w:rFonts w:ascii="Arial" w:hAnsi="Arial" w:cs="Arial"/>
          <w:b/>
        </w:rPr>
        <w:t>♦</w:t>
      </w:r>
      <w:r w:rsidR="00993DFD" w:rsidRPr="00993DFD">
        <w:rPr>
          <w:rFonts w:ascii="Arial" w:hAnsi="Arial" w:cs="Arial"/>
          <w:b/>
        </w:rPr>
        <w:tab/>
      </w:r>
      <w:r w:rsidR="00993DFD" w:rsidRPr="000B79C2">
        <w:rPr>
          <w:rFonts w:ascii="Arial" w:hAnsi="Arial" w:cs="Arial"/>
          <w:b/>
          <w:u w:val="single"/>
        </w:rPr>
        <w:t>Should include separate forms for e-filing and e-service</w:t>
      </w:r>
    </w:p>
    <w:p w:rsidR="00993DFD" w:rsidRDefault="00993DFD" w:rsidP="0018223C">
      <w:pPr>
        <w:rPr>
          <w:rFonts w:ascii="Arial" w:hAnsi="Arial" w:cs="Arial"/>
          <w:b/>
        </w:rPr>
      </w:pPr>
    </w:p>
    <w:p w:rsidR="00993DFD" w:rsidRPr="00993DFD" w:rsidRDefault="00993DFD" w:rsidP="00993DFD">
      <w:pPr>
        <w:ind w:firstLine="720"/>
        <w:rPr>
          <w:rFonts w:ascii="Arial" w:hAnsi="Arial" w:cs="Arial"/>
        </w:rPr>
      </w:pPr>
      <w:r w:rsidRPr="00993DFD">
        <w:rPr>
          <w:rFonts w:ascii="Arial" w:hAnsi="Arial" w:cs="Arial"/>
        </w:rPr>
        <w:t>Consistent with the decoupling recommendation discussed above, the proposed forms should be amended to include separate</w:t>
      </w:r>
      <w:r>
        <w:rPr>
          <w:rFonts w:ascii="Arial" w:hAnsi="Arial" w:cs="Arial"/>
        </w:rPr>
        <w:t xml:space="preserve"> </w:t>
      </w:r>
      <w:r w:rsidRPr="00993DFD">
        <w:rPr>
          <w:rFonts w:ascii="Arial" w:hAnsi="Arial" w:cs="Arial"/>
        </w:rPr>
        <w:t>forms related to e-filing and e-service, respectively.</w:t>
      </w:r>
      <w:r>
        <w:rPr>
          <w:rFonts w:ascii="Arial" w:hAnsi="Arial" w:cs="Arial"/>
        </w:rPr>
        <w:t xml:space="preserve">  The proposed order form should similarly be amended to decouple documentation of rulings as to e-filing and e-service.  We recognize that as drafted the forms seem to allow for the possibility of distinct requests and ruling as to e-filing and e-service.  However, many self-represented litigants</w:t>
      </w:r>
      <w:r w:rsidR="004D6213">
        <w:rPr>
          <w:rFonts w:ascii="Arial" w:hAnsi="Arial" w:cs="Arial"/>
        </w:rPr>
        <w:t xml:space="preserve"> — particularly those </w:t>
      </w:r>
      <w:r w:rsidR="001F698F">
        <w:rPr>
          <w:rFonts w:ascii="Arial" w:hAnsi="Arial" w:cs="Arial"/>
        </w:rPr>
        <w:t xml:space="preserve">both </w:t>
      </w:r>
      <w:r w:rsidR="004D6213">
        <w:rPr>
          <w:rFonts w:ascii="Arial" w:hAnsi="Arial" w:cs="Arial"/>
        </w:rPr>
        <w:t xml:space="preserve">unfamiliar with legal terminology and lacking in computer skills — can </w:t>
      </w:r>
      <w:r>
        <w:rPr>
          <w:rFonts w:ascii="Arial" w:hAnsi="Arial" w:cs="Arial"/>
        </w:rPr>
        <w:t xml:space="preserve">be </w:t>
      </w:r>
      <w:r w:rsidR="004D6213">
        <w:rPr>
          <w:rFonts w:ascii="Arial" w:hAnsi="Arial" w:cs="Arial"/>
        </w:rPr>
        <w:t xml:space="preserve">reasonably </w:t>
      </w:r>
      <w:r>
        <w:rPr>
          <w:rFonts w:ascii="Arial" w:hAnsi="Arial" w:cs="Arial"/>
        </w:rPr>
        <w:t xml:space="preserve">expected to be confused about the difference between these two activities.  Combining the two in the same </w:t>
      </w:r>
      <w:r w:rsidR="004D6213">
        <w:rPr>
          <w:rFonts w:ascii="Arial" w:hAnsi="Arial" w:cs="Arial"/>
        </w:rPr>
        <w:t xml:space="preserve">request </w:t>
      </w:r>
      <w:r>
        <w:rPr>
          <w:rFonts w:ascii="Arial" w:hAnsi="Arial" w:cs="Arial"/>
        </w:rPr>
        <w:t xml:space="preserve">form and order also </w:t>
      </w:r>
      <w:r w:rsidR="004D6213">
        <w:rPr>
          <w:rFonts w:ascii="Arial" w:hAnsi="Arial" w:cs="Arial"/>
        </w:rPr>
        <w:t>creates a greater risk that courts will fail to appropriately consider e-filing and e-service independently.</w:t>
      </w:r>
    </w:p>
    <w:p w:rsidR="00993DFD" w:rsidRPr="00993DFD" w:rsidRDefault="00993DFD" w:rsidP="0018223C">
      <w:pPr>
        <w:rPr>
          <w:rFonts w:ascii="Arial" w:hAnsi="Arial" w:cs="Arial"/>
        </w:rPr>
      </w:pPr>
    </w:p>
    <w:p w:rsidR="00D23D8F" w:rsidRDefault="00993DFD" w:rsidP="00AB62D1">
      <w:pPr>
        <w:ind w:firstLine="720"/>
        <w:rPr>
          <w:rFonts w:ascii="Arial" w:hAnsi="Arial" w:cs="Arial"/>
        </w:rPr>
      </w:pPr>
      <w:r>
        <w:rPr>
          <w:rFonts w:ascii="Arial" w:hAnsi="Arial" w:cs="Arial"/>
          <w:b/>
        </w:rPr>
        <w:t>♦</w:t>
      </w:r>
      <w:r>
        <w:rPr>
          <w:rFonts w:ascii="Arial" w:hAnsi="Arial" w:cs="Arial"/>
          <w:b/>
        </w:rPr>
        <w:tab/>
      </w:r>
      <w:r w:rsidRPr="000B79C2">
        <w:rPr>
          <w:rFonts w:ascii="Arial" w:hAnsi="Arial" w:cs="Arial"/>
          <w:b/>
          <w:u w:val="single"/>
        </w:rPr>
        <w:t xml:space="preserve">Should </w:t>
      </w:r>
      <w:r w:rsidR="00D23D8F" w:rsidRPr="000B79C2">
        <w:rPr>
          <w:rFonts w:ascii="Arial" w:hAnsi="Arial" w:cs="Arial"/>
          <w:b/>
          <w:u w:val="single"/>
        </w:rPr>
        <w:t xml:space="preserve">include </w:t>
      </w:r>
      <w:r w:rsidR="004D6213" w:rsidRPr="000B79C2">
        <w:rPr>
          <w:rFonts w:ascii="Arial" w:hAnsi="Arial" w:cs="Arial"/>
          <w:b/>
          <w:u w:val="single"/>
        </w:rPr>
        <w:t xml:space="preserve">specific </w:t>
      </w:r>
      <w:r w:rsidRPr="000B79C2">
        <w:rPr>
          <w:rFonts w:ascii="Arial" w:hAnsi="Arial" w:cs="Arial"/>
          <w:b/>
          <w:u w:val="single"/>
        </w:rPr>
        <w:t>check-box</w:t>
      </w:r>
      <w:r w:rsidR="000B79C2">
        <w:rPr>
          <w:rFonts w:ascii="Arial" w:hAnsi="Arial" w:cs="Arial"/>
          <w:b/>
          <w:u w:val="single"/>
        </w:rPr>
        <w:t>es</w:t>
      </w:r>
      <w:r w:rsidRPr="000B79C2">
        <w:rPr>
          <w:rFonts w:ascii="Arial" w:hAnsi="Arial" w:cs="Arial"/>
          <w:b/>
          <w:u w:val="single"/>
        </w:rPr>
        <w:t xml:space="preserve"> for</w:t>
      </w:r>
      <w:r w:rsidR="004D6213" w:rsidRPr="000B79C2">
        <w:rPr>
          <w:rFonts w:ascii="Arial" w:hAnsi="Arial" w:cs="Arial"/>
          <w:b/>
          <w:u w:val="single"/>
        </w:rPr>
        <w:t xml:space="preserve"> </w:t>
      </w:r>
      <w:r w:rsidR="00D23D8F" w:rsidRPr="000B79C2">
        <w:rPr>
          <w:rFonts w:ascii="Arial" w:hAnsi="Arial" w:cs="Arial"/>
          <w:b/>
          <w:u w:val="single"/>
        </w:rPr>
        <w:t>disability</w:t>
      </w:r>
      <w:r w:rsidRPr="000B79C2">
        <w:rPr>
          <w:rFonts w:ascii="Arial" w:hAnsi="Arial" w:cs="Arial"/>
          <w:b/>
          <w:u w:val="single"/>
        </w:rPr>
        <w:t xml:space="preserve"> accommodation</w:t>
      </w:r>
    </w:p>
    <w:p w:rsidR="00993DFD" w:rsidRDefault="00993DFD" w:rsidP="0018223C">
      <w:pPr>
        <w:rPr>
          <w:rFonts w:ascii="Arial" w:hAnsi="Arial" w:cs="Arial"/>
        </w:rPr>
      </w:pPr>
    </w:p>
    <w:p w:rsidR="00993DFD" w:rsidRDefault="00993DFD" w:rsidP="0018223C">
      <w:pPr>
        <w:rPr>
          <w:rFonts w:ascii="Arial" w:hAnsi="Arial" w:cs="Arial"/>
        </w:rPr>
      </w:pPr>
      <w:r>
        <w:rPr>
          <w:rFonts w:ascii="Arial" w:hAnsi="Arial" w:cs="Arial"/>
        </w:rPr>
        <w:tab/>
        <w:t>Both the e-filing and e-service forms</w:t>
      </w:r>
      <w:r w:rsidR="004D6213">
        <w:rPr>
          <w:rFonts w:ascii="Arial" w:hAnsi="Arial" w:cs="Arial"/>
        </w:rPr>
        <w:t xml:space="preserve"> </w:t>
      </w:r>
      <w:r>
        <w:rPr>
          <w:rFonts w:ascii="Arial" w:hAnsi="Arial" w:cs="Arial"/>
        </w:rPr>
        <w:t>should include a check-box specific to disability accommodations</w:t>
      </w:r>
      <w:r w:rsidR="004D6213">
        <w:rPr>
          <w:rFonts w:ascii="Arial" w:hAnsi="Arial" w:cs="Arial"/>
        </w:rPr>
        <w:t xml:space="preserve">.  They could explicitly read, respectively, </w:t>
      </w:r>
      <w:r>
        <w:rPr>
          <w:rFonts w:ascii="Arial" w:hAnsi="Arial" w:cs="Arial"/>
        </w:rPr>
        <w:t xml:space="preserve">“I do not have computer or </w:t>
      </w:r>
      <w:r w:rsidR="004D6213">
        <w:rPr>
          <w:rFonts w:ascii="Arial" w:hAnsi="Arial" w:cs="Arial"/>
        </w:rPr>
        <w:t>I</w:t>
      </w:r>
      <w:r>
        <w:rPr>
          <w:rFonts w:ascii="Arial" w:hAnsi="Arial" w:cs="Arial"/>
        </w:rPr>
        <w:t xml:space="preserve">nternet access </w:t>
      </w:r>
      <w:r w:rsidR="004D6213">
        <w:rPr>
          <w:rFonts w:ascii="Arial" w:hAnsi="Arial" w:cs="Arial"/>
        </w:rPr>
        <w:t xml:space="preserve">to e-file </w:t>
      </w:r>
      <w:r>
        <w:rPr>
          <w:rFonts w:ascii="Arial" w:hAnsi="Arial" w:cs="Arial"/>
        </w:rPr>
        <w:t>because of my disability”</w:t>
      </w:r>
      <w:r w:rsidR="004D6213">
        <w:rPr>
          <w:rFonts w:ascii="Arial" w:hAnsi="Arial" w:cs="Arial"/>
        </w:rPr>
        <w:t xml:space="preserve"> and “I do not have computer or internet access </w:t>
      </w:r>
      <w:r w:rsidR="001F698F">
        <w:rPr>
          <w:rFonts w:ascii="Arial" w:hAnsi="Arial" w:cs="Arial"/>
        </w:rPr>
        <w:t xml:space="preserve">for </w:t>
      </w:r>
      <w:r w:rsidR="004D6213">
        <w:rPr>
          <w:rFonts w:ascii="Arial" w:hAnsi="Arial" w:cs="Arial"/>
        </w:rPr>
        <w:t xml:space="preserve">e-service because of my disability.”  The order forms should also have corresponding a check-box, reading, respectively “The court grants the application for exemption for e-filing as a disability accommodation,” and “The court grants the application for exemption from e-service as a disability accommodation.”  </w:t>
      </w:r>
      <w:r>
        <w:rPr>
          <w:rFonts w:ascii="Arial" w:hAnsi="Arial" w:cs="Arial"/>
        </w:rPr>
        <w:t xml:space="preserve"> </w:t>
      </w:r>
    </w:p>
    <w:p w:rsidR="00FE3AA0" w:rsidRDefault="00FE3AA0" w:rsidP="0018223C">
      <w:pPr>
        <w:rPr>
          <w:rFonts w:ascii="Arial" w:hAnsi="Arial" w:cs="Arial"/>
        </w:rPr>
      </w:pPr>
    </w:p>
    <w:p w:rsidR="00FE3AA0" w:rsidRPr="00FE3AA0" w:rsidRDefault="00FE3AA0" w:rsidP="0018223C">
      <w:pPr>
        <w:rPr>
          <w:rFonts w:ascii="Arial" w:hAnsi="Arial" w:cs="Arial"/>
          <w:b/>
        </w:rPr>
      </w:pPr>
      <w:r w:rsidRPr="00FE3AA0">
        <w:rPr>
          <w:rFonts w:ascii="Arial" w:hAnsi="Arial" w:cs="Arial"/>
          <w:b/>
        </w:rPr>
        <w:lastRenderedPageBreak/>
        <w:tab/>
        <w:t>♦</w:t>
      </w:r>
      <w:r w:rsidRPr="00FE3AA0">
        <w:rPr>
          <w:rFonts w:ascii="Arial" w:hAnsi="Arial" w:cs="Arial"/>
          <w:b/>
        </w:rPr>
        <w:tab/>
      </w:r>
      <w:r w:rsidRPr="000B79C2">
        <w:rPr>
          <w:rFonts w:ascii="Arial" w:hAnsi="Arial" w:cs="Arial"/>
          <w:b/>
          <w:u w:val="single"/>
        </w:rPr>
        <w:t>Should be “fillable”</w:t>
      </w:r>
    </w:p>
    <w:p w:rsidR="00FE3AA0" w:rsidRDefault="00FE3AA0" w:rsidP="0018223C">
      <w:pPr>
        <w:rPr>
          <w:rFonts w:ascii="Arial" w:hAnsi="Arial" w:cs="Arial"/>
        </w:rPr>
      </w:pPr>
    </w:p>
    <w:p w:rsidR="00FE3AA0" w:rsidRDefault="00FE3AA0" w:rsidP="00FE3AA0">
      <w:pPr>
        <w:ind w:firstLine="720"/>
        <w:rPr>
          <w:rFonts w:ascii="Arial" w:hAnsi="Arial" w:cs="Arial"/>
        </w:rPr>
      </w:pPr>
      <w:r>
        <w:rPr>
          <w:rFonts w:ascii="Arial" w:hAnsi="Arial" w:cs="Arial"/>
        </w:rPr>
        <w:t>The final forms available to the public must be “fillable,” so there is no need to print the form as hard-copy and input requested information on a hard-copy form.</w:t>
      </w:r>
    </w:p>
    <w:p w:rsidR="00FE3AA0" w:rsidRDefault="00FE3AA0" w:rsidP="0018223C">
      <w:pPr>
        <w:rPr>
          <w:rFonts w:ascii="Arial" w:hAnsi="Arial" w:cs="Arial"/>
        </w:rPr>
      </w:pPr>
    </w:p>
    <w:p w:rsidR="008F2F24" w:rsidRPr="00FE3AA0" w:rsidRDefault="00FE3AA0" w:rsidP="00AB62D1">
      <w:pPr>
        <w:ind w:firstLine="720"/>
        <w:rPr>
          <w:rFonts w:ascii="Arial" w:hAnsi="Arial" w:cs="Arial"/>
          <w:b/>
        </w:rPr>
      </w:pPr>
      <w:r>
        <w:rPr>
          <w:rFonts w:ascii="Arial" w:hAnsi="Arial" w:cs="Arial"/>
          <w:b/>
        </w:rPr>
        <w:t>♦</w:t>
      </w:r>
      <w:r>
        <w:rPr>
          <w:rFonts w:ascii="Arial" w:hAnsi="Arial" w:cs="Arial"/>
          <w:b/>
        </w:rPr>
        <w:tab/>
      </w:r>
      <w:r w:rsidR="000B79C2" w:rsidRPr="000B79C2">
        <w:rPr>
          <w:rFonts w:ascii="Arial" w:hAnsi="Arial" w:cs="Arial"/>
          <w:b/>
          <w:u w:val="single"/>
        </w:rPr>
        <w:t xml:space="preserve">Should </w:t>
      </w:r>
      <w:r w:rsidR="0018223C" w:rsidRPr="000B79C2">
        <w:rPr>
          <w:rFonts w:ascii="Arial" w:hAnsi="Arial" w:cs="Arial"/>
          <w:b/>
          <w:u w:val="single"/>
        </w:rPr>
        <w:t xml:space="preserve">be compatible with </w:t>
      </w:r>
      <w:r w:rsidR="00AB62D1">
        <w:rPr>
          <w:rFonts w:ascii="Arial" w:hAnsi="Arial" w:cs="Arial"/>
          <w:b/>
          <w:u w:val="single"/>
        </w:rPr>
        <w:t xml:space="preserve">specific </w:t>
      </w:r>
      <w:r w:rsidR="008F2F24" w:rsidRPr="000B79C2">
        <w:rPr>
          <w:rFonts w:ascii="Arial" w:hAnsi="Arial" w:cs="Arial"/>
          <w:b/>
          <w:u w:val="single"/>
        </w:rPr>
        <w:t xml:space="preserve">access </w:t>
      </w:r>
      <w:r w:rsidR="00AB62D1">
        <w:rPr>
          <w:rFonts w:ascii="Arial" w:hAnsi="Arial" w:cs="Arial"/>
          <w:b/>
          <w:u w:val="single"/>
        </w:rPr>
        <w:t>considerations h</w:t>
      </w:r>
      <w:r w:rsidR="00013855">
        <w:rPr>
          <w:rFonts w:ascii="Arial" w:hAnsi="Arial" w:cs="Arial"/>
          <w:b/>
          <w:u w:val="single"/>
        </w:rPr>
        <w:t>ighlighted</w:t>
      </w:r>
      <w:r w:rsidR="00AB62D1">
        <w:rPr>
          <w:rFonts w:ascii="Arial" w:hAnsi="Arial" w:cs="Arial"/>
          <w:b/>
          <w:u w:val="single"/>
        </w:rPr>
        <w:t xml:space="preserve"> </w:t>
      </w:r>
      <w:r w:rsidR="00013855">
        <w:rPr>
          <w:rFonts w:ascii="Arial" w:hAnsi="Arial" w:cs="Arial"/>
          <w:b/>
          <w:u w:val="single"/>
        </w:rPr>
        <w:t>b</w:t>
      </w:r>
      <w:r w:rsidR="008F2F24" w:rsidRPr="000B79C2">
        <w:rPr>
          <w:rFonts w:ascii="Arial" w:hAnsi="Arial" w:cs="Arial"/>
          <w:b/>
          <w:u w:val="single"/>
        </w:rPr>
        <w:t>elow</w:t>
      </w:r>
    </w:p>
    <w:p w:rsidR="00FE3AA0" w:rsidRDefault="00FE3AA0" w:rsidP="00FE3AA0">
      <w:pPr>
        <w:ind w:firstLine="720"/>
        <w:rPr>
          <w:rFonts w:ascii="Arial" w:hAnsi="Arial" w:cs="Arial"/>
        </w:rPr>
      </w:pPr>
    </w:p>
    <w:p w:rsidR="00FE3AA0" w:rsidRDefault="00FE3AA0" w:rsidP="00FE3AA0">
      <w:pPr>
        <w:ind w:firstLine="720"/>
        <w:rPr>
          <w:rFonts w:ascii="Arial" w:hAnsi="Arial" w:cs="Arial"/>
        </w:rPr>
      </w:pPr>
      <w:r>
        <w:rPr>
          <w:rFonts w:ascii="Arial" w:hAnsi="Arial" w:cs="Arial"/>
        </w:rPr>
        <w:t xml:space="preserve">All software and website features, and electronic interfaces, relevant to the forms must be disability-accessible, and form accessibility needs to encompass all of the disability-specific access concerns highlighted below. </w:t>
      </w:r>
    </w:p>
    <w:p w:rsidR="0018223C" w:rsidRDefault="0018223C" w:rsidP="0018223C">
      <w:pPr>
        <w:rPr>
          <w:rFonts w:ascii="Arial" w:hAnsi="Arial" w:cs="Arial"/>
        </w:rPr>
      </w:pPr>
    </w:p>
    <w:p w:rsidR="008F2F24" w:rsidRPr="00AB62D1" w:rsidRDefault="0018223C" w:rsidP="0018223C">
      <w:pPr>
        <w:rPr>
          <w:rFonts w:ascii="Arial" w:hAnsi="Arial" w:cs="Arial"/>
          <w:u w:val="single"/>
        </w:rPr>
      </w:pPr>
      <w:r w:rsidRPr="00AB62D1">
        <w:rPr>
          <w:rFonts w:ascii="Arial" w:hAnsi="Arial" w:cs="Arial"/>
          <w:b/>
          <w:u w:val="single"/>
        </w:rPr>
        <w:t>Comments as to Specific Access Considerations</w:t>
      </w:r>
    </w:p>
    <w:p w:rsidR="00AB62D1" w:rsidRDefault="00AB62D1" w:rsidP="00840625">
      <w:pPr>
        <w:ind w:firstLine="720"/>
        <w:rPr>
          <w:rFonts w:ascii="Arial" w:hAnsi="Arial" w:cs="Arial"/>
        </w:rPr>
      </w:pPr>
    </w:p>
    <w:p w:rsidR="00840625" w:rsidRPr="00F066D3" w:rsidRDefault="00840625" w:rsidP="00840625">
      <w:pPr>
        <w:ind w:firstLine="720"/>
        <w:rPr>
          <w:rFonts w:ascii="Arial" w:eastAsia="Times New Roman" w:hAnsi="Arial" w:cs="Arial"/>
          <w:b/>
          <w:color w:val="313233"/>
        </w:rPr>
      </w:pPr>
      <w:r w:rsidRPr="002C2EB5">
        <w:rPr>
          <w:rFonts w:ascii="Arial" w:eastAsia="Times New Roman" w:hAnsi="Arial" w:cs="Arial"/>
          <w:b/>
          <w:color w:val="313233"/>
        </w:rPr>
        <w:t>♦</w:t>
      </w:r>
      <w:r w:rsidRPr="002C2EB5">
        <w:rPr>
          <w:rFonts w:ascii="Arial" w:eastAsia="Times New Roman" w:hAnsi="Arial" w:cs="Arial"/>
          <w:b/>
          <w:color w:val="313233"/>
        </w:rPr>
        <w:tab/>
      </w:r>
      <w:r w:rsidRPr="00F066D3">
        <w:rPr>
          <w:rFonts w:ascii="Arial" w:eastAsia="Times New Roman" w:hAnsi="Arial" w:cs="Arial"/>
          <w:b/>
          <w:color w:val="000000" w:themeColor="text1"/>
        </w:rPr>
        <w:t xml:space="preserve">Access </w:t>
      </w:r>
      <w:r w:rsidRPr="00AB62D1">
        <w:rPr>
          <w:rFonts w:ascii="Arial" w:eastAsia="Times New Roman" w:hAnsi="Arial" w:cs="Arial"/>
          <w:b/>
          <w:color w:val="000000" w:themeColor="text1"/>
        </w:rPr>
        <w:t xml:space="preserve">for people with </w:t>
      </w:r>
      <w:r w:rsidRPr="00F066D3">
        <w:rPr>
          <w:rFonts w:ascii="Arial" w:eastAsia="Times New Roman" w:hAnsi="Arial" w:cs="Arial"/>
          <w:b/>
          <w:color w:val="000000" w:themeColor="text1"/>
        </w:rPr>
        <w:t>mobility disabilities</w:t>
      </w:r>
    </w:p>
    <w:p w:rsidR="00840625" w:rsidRPr="00F066D3" w:rsidRDefault="00840625" w:rsidP="00840625">
      <w:pPr>
        <w:ind w:left="1880"/>
        <w:rPr>
          <w:rFonts w:ascii="Arial" w:eastAsia="Times New Roman" w:hAnsi="Arial" w:cs="Arial"/>
          <w:color w:val="000000" w:themeColor="text1"/>
        </w:rPr>
      </w:pPr>
      <w:r>
        <w:rPr>
          <w:rFonts w:ascii="Arial" w:eastAsia="Times New Roman" w:hAnsi="Arial" w:cs="Arial"/>
          <w:color w:val="313233"/>
        </w:rPr>
        <w:tab/>
      </w:r>
      <w:r w:rsidRPr="00F066D3">
        <w:rPr>
          <w:rFonts w:ascii="Arial" w:eastAsia="Times New Roman" w:hAnsi="Arial" w:cs="Arial"/>
          <w:color w:val="000000" w:themeColor="text1"/>
          <w:u w:val="single"/>
        </w:rPr>
        <w:t>Examples of barriers include</w:t>
      </w:r>
      <w:r w:rsidRPr="00F066D3">
        <w:rPr>
          <w:rFonts w:ascii="Arial" w:eastAsia="Times New Roman" w:hAnsi="Arial" w:cs="Arial"/>
          <w:color w:val="000000" w:themeColor="text1"/>
        </w:rPr>
        <w:t>:</w:t>
      </w:r>
    </w:p>
    <w:p w:rsidR="00840625" w:rsidRPr="00AB62D1" w:rsidRDefault="00840625" w:rsidP="00AB62D1">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reach ranges for controls</w:t>
      </w:r>
    </w:p>
    <w:p w:rsidR="00840625" w:rsidRPr="00AB62D1" w:rsidRDefault="00840625" w:rsidP="00AB62D1">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viewing angles of controls, displays or information</w:t>
      </w:r>
      <w:r w:rsidRPr="00AB62D1">
        <w:rPr>
          <w:rFonts w:ascii="Arial" w:eastAsia="Times New Roman" w:hAnsi="Arial" w:cs="Arial"/>
          <w:color w:val="000000" w:themeColor="text1"/>
        </w:rPr>
        <w:t xml:space="preserve"> </w:t>
      </w:r>
    </w:p>
    <w:p w:rsidR="00840625" w:rsidRPr="00F066D3" w:rsidRDefault="00840625" w:rsidP="00AB62D1">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heights of writing surfaces</w:t>
      </w:r>
    </w:p>
    <w:p w:rsidR="00840625" w:rsidRPr="00AB62D1" w:rsidRDefault="00840625" w:rsidP="00AB62D1">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size, placement, slope and surface of path of travel and clear floor space</w:t>
      </w:r>
    </w:p>
    <w:p w:rsidR="00840625" w:rsidRDefault="00840625" w:rsidP="00840625">
      <w:pPr>
        <w:ind w:left="1440" w:firstLine="720"/>
        <w:rPr>
          <w:rFonts w:ascii="Arial" w:eastAsia="Times New Roman" w:hAnsi="Arial" w:cs="Arial"/>
          <w:color w:val="313233"/>
        </w:rPr>
      </w:pPr>
    </w:p>
    <w:p w:rsidR="00840625" w:rsidRPr="00F066D3" w:rsidRDefault="00840625" w:rsidP="00AB62D1">
      <w:pPr>
        <w:ind w:firstLine="720"/>
        <w:rPr>
          <w:rFonts w:ascii="Arial" w:eastAsia="Times New Roman" w:hAnsi="Arial" w:cs="Arial"/>
          <w:b/>
          <w:color w:val="000000" w:themeColor="text1"/>
        </w:rPr>
      </w:pPr>
      <w:r w:rsidRPr="00AB62D1">
        <w:rPr>
          <w:rFonts w:ascii="Arial" w:eastAsia="Times New Roman" w:hAnsi="Arial" w:cs="Arial"/>
          <w:b/>
          <w:color w:val="000000" w:themeColor="text1"/>
        </w:rPr>
        <w:t>♦</w:t>
      </w:r>
      <w:r w:rsidRPr="00AB62D1">
        <w:rPr>
          <w:rFonts w:ascii="Arial" w:eastAsia="Times New Roman" w:hAnsi="Arial" w:cs="Arial"/>
          <w:b/>
          <w:color w:val="000000" w:themeColor="text1"/>
        </w:rPr>
        <w:tab/>
      </w:r>
      <w:r w:rsidRPr="00F066D3">
        <w:rPr>
          <w:rFonts w:ascii="Arial" w:eastAsia="Times New Roman" w:hAnsi="Arial" w:cs="Arial"/>
          <w:b/>
          <w:color w:val="000000" w:themeColor="text1"/>
        </w:rPr>
        <w:t xml:space="preserve">Access </w:t>
      </w:r>
      <w:r w:rsidRPr="00AB62D1">
        <w:rPr>
          <w:rFonts w:ascii="Arial" w:eastAsia="Times New Roman" w:hAnsi="Arial" w:cs="Arial"/>
          <w:b/>
          <w:color w:val="000000" w:themeColor="text1"/>
        </w:rPr>
        <w:t>for</w:t>
      </w:r>
      <w:r w:rsidRPr="00F066D3">
        <w:rPr>
          <w:rFonts w:ascii="Arial" w:eastAsia="Times New Roman" w:hAnsi="Arial" w:cs="Arial"/>
          <w:b/>
          <w:color w:val="000000" w:themeColor="text1"/>
        </w:rPr>
        <w:t xml:space="preserve"> people with manual dexterity disabilities</w:t>
      </w:r>
    </w:p>
    <w:p w:rsidR="00840625" w:rsidRPr="00F066D3" w:rsidRDefault="00840625" w:rsidP="00840625">
      <w:pPr>
        <w:ind w:left="1440" w:firstLine="720"/>
        <w:rPr>
          <w:rFonts w:ascii="Arial" w:eastAsia="Times New Roman" w:hAnsi="Arial" w:cs="Arial"/>
          <w:color w:val="000000" w:themeColor="text1"/>
        </w:rPr>
      </w:pPr>
      <w:r w:rsidRPr="00F066D3">
        <w:rPr>
          <w:rFonts w:ascii="Arial" w:eastAsia="Times New Roman" w:hAnsi="Arial" w:cs="Arial"/>
          <w:color w:val="000000" w:themeColor="text1"/>
          <w:u w:val="single"/>
        </w:rPr>
        <w:t>Examples of barriers include</w:t>
      </w:r>
      <w:r w:rsidRPr="00F066D3">
        <w:rPr>
          <w:rFonts w:ascii="Arial" w:eastAsia="Times New Roman" w:hAnsi="Arial" w:cs="Arial"/>
          <w:color w:val="000000" w:themeColor="text1"/>
        </w:rPr>
        <w:t>:</w:t>
      </w:r>
    </w:p>
    <w:p w:rsidR="00840625" w:rsidRPr="00AB62D1" w:rsidRDefault="00840625" w:rsidP="00840625">
      <w:pPr>
        <w:ind w:left="2160"/>
        <w:rPr>
          <w:rFonts w:ascii="Arial" w:eastAsia="Times New Roman" w:hAnsi="Arial" w:cs="Arial"/>
          <w:color w:val="000000" w:themeColor="text1"/>
        </w:rPr>
      </w:pPr>
      <w:r w:rsidRPr="00AB62D1">
        <w:rPr>
          <w:rFonts w:ascii="Arial" w:eastAsia="Times New Roman" w:hAnsi="Arial" w:cs="Arial"/>
          <w:color w:val="000000" w:themeColor="text1"/>
        </w:rPr>
        <w:t>-objects required for interaction (styli, credit card swipes, keypads, mobile devices) that are hard to retrieve, hold, position, manipulate, and stow</w:t>
      </w:r>
    </w:p>
    <w:p w:rsidR="00840625" w:rsidRPr="00F066D3" w:rsidRDefault="00840625" w:rsidP="00840625">
      <w:pPr>
        <w:ind w:left="2160"/>
        <w:rPr>
          <w:rFonts w:ascii="Arial" w:eastAsia="Times New Roman" w:hAnsi="Arial" w:cs="Arial"/>
          <w:color w:val="000000" w:themeColor="text1"/>
        </w:rPr>
      </w:pPr>
      <w:r w:rsidRPr="00AB62D1">
        <w:rPr>
          <w:rFonts w:ascii="Arial" w:eastAsia="Times New Roman" w:hAnsi="Arial" w:cs="Arial"/>
          <w:color w:val="000000" w:themeColor="text1"/>
        </w:rPr>
        <w:t>-</w:t>
      </w:r>
      <w:r w:rsidR="001F698F">
        <w:rPr>
          <w:rFonts w:ascii="Arial" w:eastAsia="Times New Roman" w:hAnsi="Arial" w:cs="Arial"/>
          <w:color w:val="000000" w:themeColor="text1"/>
        </w:rPr>
        <w:t>k</w:t>
      </w:r>
      <w:r w:rsidRPr="00F066D3">
        <w:rPr>
          <w:rFonts w:ascii="Arial" w:eastAsia="Times New Roman" w:hAnsi="Arial" w:cs="Arial"/>
          <w:color w:val="000000" w:themeColor="text1"/>
        </w:rPr>
        <w:t>eypads and buttons (physical or on-screen) that are small or require precision to operate or don't work with prosthetic devices</w:t>
      </w:r>
    </w:p>
    <w:p w:rsidR="00840625" w:rsidRPr="00AB62D1" w:rsidRDefault="00840625" w:rsidP="00840625">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Input mechanisms that time out</w:t>
      </w:r>
    </w:p>
    <w:p w:rsidR="00840625" w:rsidRPr="00F066D3" w:rsidRDefault="00840625" w:rsidP="00840625">
      <w:pPr>
        <w:ind w:left="1440" w:firstLine="720"/>
        <w:rPr>
          <w:rFonts w:ascii="Arial" w:eastAsia="Times New Roman" w:hAnsi="Arial" w:cs="Arial"/>
          <w:color w:val="313233"/>
        </w:rPr>
      </w:pPr>
    </w:p>
    <w:p w:rsidR="00840625" w:rsidRPr="00F066D3" w:rsidRDefault="00840625" w:rsidP="00840625">
      <w:pPr>
        <w:ind w:left="360" w:firstLine="360"/>
        <w:rPr>
          <w:rFonts w:ascii="Arial" w:eastAsia="Times New Roman" w:hAnsi="Arial" w:cs="Arial"/>
          <w:b/>
          <w:color w:val="000000" w:themeColor="text1"/>
        </w:rPr>
      </w:pPr>
      <w:r w:rsidRPr="00AB62D1">
        <w:rPr>
          <w:rFonts w:ascii="Arial" w:eastAsia="Times New Roman" w:hAnsi="Arial" w:cs="Arial"/>
          <w:b/>
          <w:color w:val="000000" w:themeColor="text1"/>
        </w:rPr>
        <w:t>♦</w:t>
      </w:r>
      <w:r w:rsidRPr="00AB62D1">
        <w:rPr>
          <w:rFonts w:ascii="Arial" w:eastAsia="Times New Roman" w:hAnsi="Arial" w:cs="Arial"/>
          <w:b/>
          <w:color w:val="000000" w:themeColor="text1"/>
        </w:rPr>
        <w:tab/>
      </w:r>
      <w:r w:rsidRPr="00F066D3">
        <w:rPr>
          <w:rFonts w:ascii="Arial" w:eastAsia="Times New Roman" w:hAnsi="Arial" w:cs="Arial"/>
          <w:b/>
          <w:color w:val="000000" w:themeColor="text1"/>
        </w:rPr>
        <w:t xml:space="preserve">Access </w:t>
      </w:r>
      <w:r w:rsidRPr="00AB62D1">
        <w:rPr>
          <w:rFonts w:ascii="Arial" w:eastAsia="Times New Roman" w:hAnsi="Arial" w:cs="Arial"/>
          <w:b/>
          <w:color w:val="000000" w:themeColor="text1"/>
        </w:rPr>
        <w:t>for</w:t>
      </w:r>
      <w:r w:rsidRPr="00F066D3">
        <w:rPr>
          <w:rFonts w:ascii="Arial" w:eastAsia="Times New Roman" w:hAnsi="Arial" w:cs="Arial"/>
          <w:b/>
          <w:color w:val="000000" w:themeColor="text1"/>
        </w:rPr>
        <w:t xml:space="preserve"> people with vision disabilities</w:t>
      </w:r>
    </w:p>
    <w:p w:rsidR="00840625" w:rsidRPr="00F066D3" w:rsidRDefault="00840625" w:rsidP="00840625">
      <w:pPr>
        <w:ind w:left="1800" w:firstLine="360"/>
        <w:rPr>
          <w:rFonts w:ascii="Arial" w:eastAsia="Times New Roman" w:hAnsi="Arial" w:cs="Arial"/>
          <w:color w:val="000000" w:themeColor="text1"/>
        </w:rPr>
      </w:pPr>
      <w:r w:rsidRPr="00F066D3">
        <w:rPr>
          <w:rFonts w:ascii="Arial" w:eastAsia="Times New Roman" w:hAnsi="Arial" w:cs="Arial"/>
          <w:color w:val="000000" w:themeColor="text1"/>
          <w:u w:val="single"/>
        </w:rPr>
        <w:t>Examples of barriers include</w:t>
      </w:r>
      <w:r w:rsidRPr="00F066D3">
        <w:rPr>
          <w:rFonts w:ascii="Arial" w:eastAsia="Times New Roman" w:hAnsi="Arial" w:cs="Arial"/>
          <w:color w:val="000000" w:themeColor="text1"/>
        </w:rPr>
        <w:t>:</w:t>
      </w:r>
    </w:p>
    <w:p w:rsidR="00840625" w:rsidRPr="00F066D3" w:rsidRDefault="00840625" w:rsidP="00840625">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touch screen interfaces without audio and tactile input options</w:t>
      </w:r>
    </w:p>
    <w:p w:rsidR="00840625" w:rsidRPr="00F066D3" w:rsidRDefault="00840625" w:rsidP="00840625">
      <w:pPr>
        <w:ind w:left="216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visual (on-screen or printed) information without audio, tactile, large print, or high contrast output options</w:t>
      </w:r>
    </w:p>
    <w:p w:rsidR="00840625" w:rsidRPr="00F066D3" w:rsidRDefault="00840625" w:rsidP="00840625">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video information without audible description</w:t>
      </w:r>
    </w:p>
    <w:p w:rsidR="00840625" w:rsidRPr="00F066D3" w:rsidRDefault="00840625" w:rsidP="00840625">
      <w:pPr>
        <w:ind w:left="2160"/>
        <w:rPr>
          <w:rFonts w:ascii="Arial" w:eastAsia="Times New Roman" w:hAnsi="Arial" w:cs="Arial"/>
          <w:color w:val="000000" w:themeColor="text1"/>
        </w:rPr>
      </w:pPr>
      <w:r w:rsidRPr="00AB62D1">
        <w:rPr>
          <w:rFonts w:ascii="Arial" w:eastAsia="Times New Roman" w:hAnsi="Arial" w:cs="Arial"/>
          <w:color w:val="000000" w:themeColor="text1"/>
        </w:rPr>
        <w:t>-</w:t>
      </w:r>
      <w:r w:rsidR="001F698F">
        <w:rPr>
          <w:rFonts w:ascii="Arial" w:eastAsia="Times New Roman" w:hAnsi="Arial" w:cs="Arial"/>
          <w:color w:val="000000" w:themeColor="text1"/>
        </w:rPr>
        <w:t>b</w:t>
      </w:r>
      <w:r w:rsidRPr="00F066D3">
        <w:rPr>
          <w:rFonts w:ascii="Arial" w:eastAsia="Times New Roman" w:hAnsi="Arial" w:cs="Arial"/>
          <w:color w:val="000000" w:themeColor="text1"/>
        </w:rPr>
        <w:t>iometric authorization, authentication, or identification mechanisms that depend on retina or iris</w:t>
      </w:r>
    </w:p>
    <w:p w:rsidR="00840625" w:rsidRPr="00AB62D1" w:rsidRDefault="00840625" w:rsidP="00840625">
      <w:pPr>
        <w:ind w:left="1440" w:firstLine="720"/>
        <w:rPr>
          <w:rFonts w:ascii="Arial" w:eastAsia="Times New Roman" w:hAnsi="Arial" w:cs="Arial"/>
          <w:color w:val="000000" w:themeColor="text1"/>
        </w:rPr>
      </w:pPr>
      <w:r w:rsidRPr="00AB62D1">
        <w:rPr>
          <w:rFonts w:ascii="Arial" w:eastAsia="Times New Roman" w:hAnsi="Arial" w:cs="Arial"/>
          <w:color w:val="000000" w:themeColor="text1"/>
        </w:rPr>
        <w:t>-</w:t>
      </w:r>
      <w:r w:rsidRPr="00F066D3">
        <w:rPr>
          <w:rFonts w:ascii="Arial" w:eastAsia="Times New Roman" w:hAnsi="Arial" w:cs="Arial"/>
          <w:color w:val="000000" w:themeColor="text1"/>
        </w:rPr>
        <w:t>input mechanisms that time out</w:t>
      </w:r>
    </w:p>
    <w:p w:rsidR="00840625" w:rsidRPr="00F066D3" w:rsidRDefault="00840625" w:rsidP="00840625">
      <w:pPr>
        <w:ind w:left="1440" w:firstLine="720"/>
        <w:rPr>
          <w:rFonts w:ascii="Arial" w:eastAsia="Times New Roman" w:hAnsi="Arial" w:cs="Arial"/>
          <w:color w:val="313233"/>
        </w:rPr>
      </w:pPr>
    </w:p>
    <w:p w:rsidR="00840625" w:rsidRPr="00AB62D1" w:rsidRDefault="00840625" w:rsidP="00840625">
      <w:pPr>
        <w:ind w:firstLine="720"/>
        <w:rPr>
          <w:rFonts w:ascii="Arial" w:eastAsia="Times New Roman" w:hAnsi="Arial" w:cs="Arial"/>
          <w:b/>
          <w:color w:val="000000" w:themeColor="text1"/>
        </w:rPr>
      </w:pPr>
      <w:r w:rsidRPr="00AB62D1">
        <w:rPr>
          <w:rFonts w:ascii="Arial" w:eastAsia="Times New Roman" w:hAnsi="Arial" w:cs="Arial"/>
          <w:b/>
          <w:color w:val="000000" w:themeColor="text1"/>
        </w:rPr>
        <w:t>♦</w:t>
      </w:r>
      <w:r w:rsidRPr="00AB62D1">
        <w:rPr>
          <w:rFonts w:ascii="Arial" w:eastAsia="Times New Roman" w:hAnsi="Arial" w:cs="Arial"/>
          <w:b/>
          <w:color w:val="000000" w:themeColor="text1"/>
        </w:rPr>
        <w:tab/>
      </w:r>
      <w:r w:rsidRPr="00F066D3">
        <w:rPr>
          <w:rFonts w:ascii="Arial" w:eastAsia="Times New Roman" w:hAnsi="Arial" w:cs="Arial"/>
          <w:b/>
          <w:color w:val="000000" w:themeColor="text1"/>
        </w:rPr>
        <w:t xml:space="preserve">Access </w:t>
      </w:r>
      <w:r w:rsidRPr="00AB62D1">
        <w:rPr>
          <w:rFonts w:ascii="Arial" w:eastAsia="Times New Roman" w:hAnsi="Arial" w:cs="Arial"/>
          <w:b/>
          <w:color w:val="000000" w:themeColor="text1"/>
        </w:rPr>
        <w:t>for p</w:t>
      </w:r>
      <w:r w:rsidRPr="00F066D3">
        <w:rPr>
          <w:rFonts w:ascii="Arial" w:eastAsia="Times New Roman" w:hAnsi="Arial" w:cs="Arial"/>
          <w:b/>
          <w:color w:val="000000" w:themeColor="text1"/>
        </w:rPr>
        <w:t>eople with hearing disabilities</w:t>
      </w:r>
    </w:p>
    <w:p w:rsidR="00840625" w:rsidRPr="00F066D3" w:rsidRDefault="00840625" w:rsidP="00840625">
      <w:pPr>
        <w:ind w:left="1440" w:firstLine="720"/>
        <w:rPr>
          <w:rFonts w:ascii="Arial" w:eastAsia="Times New Roman" w:hAnsi="Arial" w:cs="Arial"/>
          <w:color w:val="313233"/>
        </w:rPr>
      </w:pPr>
      <w:r w:rsidRPr="00F066D3">
        <w:rPr>
          <w:rFonts w:ascii="Arial" w:eastAsia="Times New Roman" w:hAnsi="Arial" w:cs="Arial"/>
          <w:color w:val="313233"/>
          <w:u w:val="single"/>
        </w:rPr>
        <w:t>Examples of barriers include</w:t>
      </w:r>
      <w:r w:rsidRPr="00F066D3">
        <w:rPr>
          <w:rFonts w:ascii="Arial" w:eastAsia="Times New Roman" w:hAnsi="Arial" w:cs="Arial"/>
          <w:color w:val="313233"/>
        </w:rPr>
        <w:t>:</w:t>
      </w:r>
    </w:p>
    <w:p w:rsidR="00840625" w:rsidRDefault="00840625" w:rsidP="00840625">
      <w:pPr>
        <w:ind w:left="2160"/>
        <w:rPr>
          <w:rFonts w:ascii="Arial" w:eastAsia="Times New Roman" w:hAnsi="Arial" w:cs="Arial"/>
          <w:color w:val="313233"/>
        </w:rPr>
      </w:pPr>
      <w:r>
        <w:rPr>
          <w:rFonts w:ascii="Arial" w:eastAsia="Times New Roman" w:hAnsi="Arial" w:cs="Arial"/>
          <w:color w:val="313233"/>
        </w:rPr>
        <w:t>-</w:t>
      </w:r>
      <w:r w:rsidRPr="00F066D3">
        <w:rPr>
          <w:rFonts w:ascii="Arial" w:eastAsia="Times New Roman" w:hAnsi="Arial" w:cs="Arial"/>
          <w:color w:val="313233"/>
        </w:rPr>
        <w:t>audio or video information that is not captioned or otherwise available in visual format</w:t>
      </w:r>
    </w:p>
    <w:p w:rsidR="00840625" w:rsidRPr="00F066D3" w:rsidRDefault="00840625" w:rsidP="00840625">
      <w:pPr>
        <w:ind w:left="2160"/>
        <w:rPr>
          <w:rFonts w:ascii="Arial" w:eastAsia="Times New Roman" w:hAnsi="Arial" w:cs="Arial"/>
          <w:color w:val="313233"/>
        </w:rPr>
      </w:pPr>
      <w:r>
        <w:rPr>
          <w:rFonts w:ascii="Arial" w:eastAsia="Times New Roman" w:hAnsi="Arial" w:cs="Arial"/>
          <w:color w:val="313233"/>
        </w:rPr>
        <w:t>-</w:t>
      </w:r>
      <w:r w:rsidRPr="00F066D3">
        <w:rPr>
          <w:rFonts w:ascii="Arial" w:eastAsia="Times New Roman" w:hAnsi="Arial" w:cs="Arial"/>
          <w:color w:val="313233"/>
        </w:rPr>
        <w:t>audio information without volume control</w:t>
      </w:r>
    </w:p>
    <w:p w:rsidR="00840625" w:rsidRDefault="00840625" w:rsidP="00840625">
      <w:pPr>
        <w:ind w:left="1440" w:firstLine="720"/>
        <w:rPr>
          <w:rFonts w:ascii="Arial" w:eastAsia="Times New Roman" w:hAnsi="Arial" w:cs="Arial"/>
          <w:color w:val="313233"/>
        </w:rPr>
      </w:pPr>
      <w:r>
        <w:rPr>
          <w:rFonts w:ascii="Arial" w:eastAsia="Times New Roman" w:hAnsi="Arial" w:cs="Arial"/>
          <w:color w:val="313233"/>
        </w:rPr>
        <w:t>-</w:t>
      </w:r>
      <w:r w:rsidRPr="00F066D3">
        <w:rPr>
          <w:rFonts w:ascii="Arial" w:eastAsia="Times New Roman" w:hAnsi="Arial" w:cs="Arial"/>
          <w:color w:val="313233"/>
        </w:rPr>
        <w:t>hearing aid interference</w:t>
      </w:r>
    </w:p>
    <w:p w:rsidR="00666AC7" w:rsidRDefault="00666AC7" w:rsidP="00840625">
      <w:pPr>
        <w:ind w:left="1440" w:firstLine="720"/>
        <w:rPr>
          <w:rFonts w:ascii="Arial" w:eastAsia="Times New Roman" w:hAnsi="Arial" w:cs="Arial"/>
          <w:color w:val="313233"/>
        </w:rPr>
      </w:pPr>
    </w:p>
    <w:p w:rsidR="00840625" w:rsidRPr="00F066D3" w:rsidRDefault="00840625" w:rsidP="00840625">
      <w:pPr>
        <w:ind w:left="1440" w:firstLine="720"/>
        <w:rPr>
          <w:rFonts w:ascii="Arial" w:eastAsia="Times New Roman" w:hAnsi="Arial" w:cs="Arial"/>
          <w:color w:val="313233"/>
        </w:rPr>
      </w:pPr>
    </w:p>
    <w:p w:rsidR="00840625" w:rsidRPr="00F066D3" w:rsidRDefault="00840625" w:rsidP="00840625">
      <w:pPr>
        <w:ind w:firstLine="720"/>
        <w:rPr>
          <w:rFonts w:ascii="Arial" w:eastAsia="Times New Roman" w:hAnsi="Arial" w:cs="Arial"/>
          <w:color w:val="000000" w:themeColor="text1"/>
        </w:rPr>
      </w:pPr>
      <w:r>
        <w:rPr>
          <w:rFonts w:ascii="Arial" w:eastAsia="Times New Roman" w:hAnsi="Arial" w:cs="Arial"/>
          <w:color w:val="313233"/>
        </w:rPr>
        <w:lastRenderedPageBreak/>
        <w:t>♦</w:t>
      </w:r>
      <w:r w:rsidRPr="00AB62D1">
        <w:rPr>
          <w:rFonts w:ascii="Arial" w:eastAsia="Times New Roman" w:hAnsi="Arial" w:cs="Arial"/>
          <w:color w:val="000000" w:themeColor="text1"/>
        </w:rPr>
        <w:tab/>
      </w:r>
      <w:r w:rsidRPr="00F066D3">
        <w:rPr>
          <w:rFonts w:ascii="Arial" w:eastAsia="Times New Roman" w:hAnsi="Arial" w:cs="Arial"/>
          <w:b/>
          <w:color w:val="000000" w:themeColor="text1"/>
        </w:rPr>
        <w:t xml:space="preserve">Access </w:t>
      </w:r>
      <w:r w:rsidRPr="00AB62D1">
        <w:rPr>
          <w:rFonts w:ascii="Arial" w:eastAsia="Times New Roman" w:hAnsi="Arial" w:cs="Arial"/>
          <w:b/>
          <w:color w:val="000000" w:themeColor="text1"/>
        </w:rPr>
        <w:t>f</w:t>
      </w:r>
      <w:r w:rsidRPr="00F066D3">
        <w:rPr>
          <w:rFonts w:ascii="Arial" w:eastAsia="Times New Roman" w:hAnsi="Arial" w:cs="Arial"/>
          <w:b/>
          <w:color w:val="000000" w:themeColor="text1"/>
        </w:rPr>
        <w:t>o</w:t>
      </w:r>
      <w:r w:rsidRPr="00AB62D1">
        <w:rPr>
          <w:rFonts w:ascii="Arial" w:eastAsia="Times New Roman" w:hAnsi="Arial" w:cs="Arial"/>
          <w:b/>
          <w:color w:val="000000" w:themeColor="text1"/>
        </w:rPr>
        <w:t>r</w:t>
      </w:r>
      <w:r w:rsidRPr="00F066D3">
        <w:rPr>
          <w:rFonts w:ascii="Arial" w:eastAsia="Times New Roman" w:hAnsi="Arial" w:cs="Arial"/>
          <w:b/>
          <w:color w:val="000000" w:themeColor="text1"/>
        </w:rPr>
        <w:t xml:space="preserve"> people with cognitive and learning disabilities</w:t>
      </w:r>
    </w:p>
    <w:p w:rsidR="00840625" w:rsidRPr="00F066D3" w:rsidRDefault="00840625" w:rsidP="00840625">
      <w:pPr>
        <w:ind w:left="1880" w:firstLine="280"/>
        <w:rPr>
          <w:rFonts w:ascii="Arial" w:eastAsia="Times New Roman" w:hAnsi="Arial" w:cs="Arial"/>
          <w:color w:val="313233"/>
        </w:rPr>
      </w:pPr>
      <w:r w:rsidRPr="00F066D3">
        <w:rPr>
          <w:rFonts w:ascii="Arial" w:eastAsia="Times New Roman" w:hAnsi="Arial" w:cs="Arial"/>
          <w:color w:val="313233"/>
          <w:u w:val="single"/>
        </w:rPr>
        <w:t>Examples of barriers include</w:t>
      </w:r>
      <w:r w:rsidRPr="00F066D3">
        <w:rPr>
          <w:rFonts w:ascii="Arial" w:eastAsia="Times New Roman" w:hAnsi="Arial" w:cs="Arial"/>
          <w:color w:val="313233"/>
        </w:rPr>
        <w:t>:</w:t>
      </w:r>
    </w:p>
    <w:p w:rsidR="00840625" w:rsidRPr="00F066D3" w:rsidRDefault="00840625" w:rsidP="00840625">
      <w:pPr>
        <w:ind w:left="2160"/>
        <w:rPr>
          <w:rFonts w:ascii="Arial" w:eastAsia="Times New Roman" w:hAnsi="Arial" w:cs="Arial"/>
          <w:color w:val="313233"/>
        </w:rPr>
      </w:pPr>
      <w:r>
        <w:rPr>
          <w:rFonts w:ascii="Arial" w:eastAsia="Times New Roman" w:hAnsi="Arial" w:cs="Arial"/>
          <w:color w:val="313233"/>
        </w:rPr>
        <w:t>-c</w:t>
      </w:r>
      <w:r w:rsidRPr="00F066D3">
        <w:rPr>
          <w:rFonts w:ascii="Arial" w:eastAsia="Times New Roman" w:hAnsi="Arial" w:cs="Arial"/>
          <w:color w:val="313233"/>
        </w:rPr>
        <w:t>ontent, authorization/authentication systems, and navigational controls that are complicated, lack simple cues, or use multiple media at the same time</w:t>
      </w:r>
    </w:p>
    <w:p w:rsidR="00840625" w:rsidRDefault="00840625" w:rsidP="0018223C">
      <w:pPr>
        <w:rPr>
          <w:rFonts w:ascii="Arial" w:hAnsi="Arial" w:cs="Arial"/>
        </w:rPr>
      </w:pPr>
    </w:p>
    <w:p w:rsidR="00840625" w:rsidRDefault="00840625" w:rsidP="0018223C">
      <w:pPr>
        <w:rPr>
          <w:rFonts w:ascii="Arial" w:hAnsi="Arial" w:cs="Arial"/>
        </w:rPr>
      </w:pPr>
    </w:p>
    <w:p w:rsidR="00DC094D" w:rsidRPr="00DC094D" w:rsidRDefault="00DC094D" w:rsidP="00DC094D">
      <w:pPr>
        <w:ind w:left="720"/>
        <w:rPr>
          <w:rFonts w:ascii="Arial" w:hAnsi="Arial" w:cs="Arial"/>
          <w:b/>
        </w:rPr>
      </w:pPr>
    </w:p>
    <w:p w:rsidR="00801DB5" w:rsidRPr="0018223C" w:rsidRDefault="00A9039E">
      <w:pPr>
        <w:spacing w:after="200" w:line="276" w:lineRule="auto"/>
        <w:rPr>
          <w:rFonts w:ascii="Arial" w:hAnsi="Arial" w:cs="Arial"/>
          <w:color w:val="FF0000"/>
        </w:rPr>
        <w:sectPr w:rsidR="00801DB5" w:rsidRPr="0018223C" w:rsidSect="00CE4705">
          <w:headerReference w:type="default" r:id="rId21"/>
          <w:pgSz w:w="12240" w:h="15840"/>
          <w:pgMar w:top="720" w:right="720" w:bottom="720" w:left="720" w:header="720" w:footer="864" w:gutter="0"/>
          <w:pgNumType w:start="1"/>
          <w:cols w:space="720"/>
          <w:docGrid w:linePitch="360"/>
        </w:sectPr>
      </w:pPr>
      <w:r>
        <w:rPr>
          <w:rFonts w:ascii="Arial" w:hAnsi="Arial" w:cs="Arial"/>
        </w:rPr>
        <w:br w:type="page"/>
      </w:r>
    </w:p>
    <w:p w:rsidR="00A9039E" w:rsidRDefault="00A9039E">
      <w:pPr>
        <w:spacing w:after="200" w:line="276" w:lineRule="auto"/>
        <w:rPr>
          <w:rFonts w:ascii="Arial" w:hAnsi="Arial" w:cs="Arial"/>
        </w:rPr>
      </w:pPr>
    </w:p>
    <w:p w:rsidR="00A9039E" w:rsidRPr="00A9039E" w:rsidRDefault="00A9039E" w:rsidP="00A9039E">
      <w:pPr>
        <w:pStyle w:val="FootnoteText"/>
        <w:ind w:firstLine="720"/>
        <w:jc w:val="center"/>
        <w:rPr>
          <w:rFonts w:ascii="Arial" w:hAnsi="Arial" w:cs="Arial"/>
          <w:b/>
          <w:sz w:val="24"/>
          <w:szCs w:val="24"/>
          <w:u w:val="single"/>
        </w:rPr>
      </w:pPr>
      <w:r w:rsidRPr="00A9039E">
        <w:rPr>
          <w:rFonts w:ascii="Arial" w:hAnsi="Arial" w:cs="Arial"/>
          <w:b/>
          <w:sz w:val="24"/>
          <w:szCs w:val="24"/>
          <w:u w:val="single"/>
        </w:rPr>
        <w:t>APPENDIX A</w:t>
      </w:r>
      <w:r>
        <w:rPr>
          <w:rFonts w:ascii="Arial" w:hAnsi="Arial" w:cs="Arial"/>
          <w:b/>
          <w:sz w:val="24"/>
          <w:szCs w:val="24"/>
          <w:u w:val="single"/>
        </w:rPr>
        <w:t>:</w:t>
      </w:r>
    </w:p>
    <w:p w:rsidR="00A9039E" w:rsidRDefault="00A9039E" w:rsidP="00A9039E">
      <w:pPr>
        <w:pStyle w:val="FootnoteText"/>
        <w:ind w:firstLine="720"/>
        <w:jc w:val="center"/>
        <w:rPr>
          <w:rFonts w:ascii="Arial" w:hAnsi="Arial" w:cs="Arial"/>
          <w:sz w:val="24"/>
          <w:szCs w:val="24"/>
        </w:rPr>
      </w:pPr>
      <w:r>
        <w:rPr>
          <w:rFonts w:ascii="Arial" w:hAnsi="Arial" w:cs="Arial"/>
          <w:sz w:val="24"/>
          <w:szCs w:val="24"/>
        </w:rPr>
        <w:t>(Description of Signatory Offices)</w:t>
      </w:r>
    </w:p>
    <w:p w:rsidR="00A9039E" w:rsidRDefault="00A9039E" w:rsidP="00A9039E">
      <w:pPr>
        <w:pStyle w:val="FootnoteText"/>
        <w:ind w:firstLine="720"/>
        <w:rPr>
          <w:rFonts w:ascii="Arial" w:hAnsi="Arial" w:cs="Arial"/>
          <w:sz w:val="24"/>
          <w:szCs w:val="24"/>
        </w:rPr>
      </w:pPr>
    </w:p>
    <w:p w:rsidR="00A9039E" w:rsidRDefault="00A9039E" w:rsidP="00A9039E">
      <w:pPr>
        <w:pStyle w:val="FootnoteText"/>
        <w:ind w:firstLine="720"/>
        <w:rPr>
          <w:rFonts w:ascii="Arial" w:hAnsi="Arial" w:cs="Arial"/>
          <w:sz w:val="24"/>
          <w:szCs w:val="24"/>
        </w:rPr>
      </w:pPr>
    </w:p>
    <w:p w:rsidR="00A9039E" w:rsidRDefault="00A9039E" w:rsidP="00A9039E">
      <w:pPr>
        <w:pStyle w:val="FootnoteText"/>
        <w:rPr>
          <w:rFonts w:ascii="Arial" w:hAnsi="Arial" w:cs="Arial"/>
          <w:sz w:val="24"/>
          <w:szCs w:val="24"/>
        </w:rPr>
      </w:pPr>
      <w:r w:rsidRPr="00634F59">
        <w:rPr>
          <w:rFonts w:ascii="Arial" w:hAnsi="Arial" w:cs="Arial"/>
          <w:b/>
          <w:sz w:val="24"/>
          <w:szCs w:val="24"/>
        </w:rPr>
        <w:t>Disability Rights California (DRC)</w:t>
      </w:r>
      <w:r>
        <w:rPr>
          <w:rFonts w:ascii="Arial" w:hAnsi="Arial" w:cs="Arial"/>
          <w:sz w:val="24"/>
          <w:szCs w:val="24"/>
        </w:rPr>
        <w:t xml:space="preserve"> (formerly Protection &amp; Advocacy) is a private non-profit agency established under federal law to advance the rights of Californians with disabilities.  DRC receives California IOLTA funding as a qualified legal services project.   </w:t>
      </w:r>
    </w:p>
    <w:p w:rsidR="00A9039E" w:rsidRDefault="00A9039E" w:rsidP="00A9039E">
      <w:pPr>
        <w:pStyle w:val="FootnoteText"/>
        <w:ind w:firstLine="720"/>
        <w:rPr>
          <w:rFonts w:ascii="Arial" w:hAnsi="Arial" w:cs="Arial"/>
          <w:sz w:val="24"/>
          <w:szCs w:val="24"/>
        </w:rPr>
      </w:pPr>
    </w:p>
    <w:p w:rsidR="00A9039E" w:rsidRDefault="00A9039E" w:rsidP="00A9039E">
      <w:pPr>
        <w:pStyle w:val="FootnoteText"/>
        <w:rPr>
          <w:rFonts w:ascii="Arial" w:hAnsi="Arial" w:cs="Arial"/>
          <w:sz w:val="24"/>
          <w:szCs w:val="24"/>
        </w:rPr>
      </w:pPr>
      <w:r w:rsidRPr="00634F59">
        <w:rPr>
          <w:rFonts w:ascii="Arial" w:hAnsi="Arial" w:cs="Arial"/>
          <w:b/>
          <w:sz w:val="24"/>
          <w:szCs w:val="24"/>
        </w:rPr>
        <w:t>Disability Rights Education &amp; Defense Fund (DREDF)</w:t>
      </w:r>
      <w:r>
        <w:rPr>
          <w:rFonts w:ascii="Arial" w:hAnsi="Arial" w:cs="Arial"/>
          <w:b/>
          <w:sz w:val="24"/>
          <w:szCs w:val="24"/>
        </w:rPr>
        <w:t xml:space="preserve"> </w:t>
      </w:r>
      <w:r w:rsidRPr="00A9039E">
        <w:rPr>
          <w:rFonts w:ascii="Arial" w:hAnsi="Arial" w:cs="Arial"/>
          <w:sz w:val="24"/>
          <w:szCs w:val="24"/>
        </w:rPr>
        <w:t xml:space="preserve">is </w:t>
      </w:r>
      <w:r>
        <w:rPr>
          <w:rFonts w:ascii="Arial" w:hAnsi="Arial" w:cs="Arial"/>
          <w:sz w:val="24"/>
          <w:szCs w:val="24"/>
        </w:rPr>
        <w:t>a national nonprofit law and policy center founded in 1979 by adults with disabilities and parents of children with disabilities</w:t>
      </w:r>
      <w:r w:rsidR="00EF611D">
        <w:rPr>
          <w:rFonts w:ascii="Arial" w:hAnsi="Arial" w:cs="Arial"/>
          <w:sz w:val="24"/>
          <w:szCs w:val="24"/>
        </w:rPr>
        <w:t>.  D</w:t>
      </w:r>
      <w:r>
        <w:rPr>
          <w:rFonts w:ascii="Arial" w:hAnsi="Arial" w:cs="Arial"/>
          <w:sz w:val="24"/>
          <w:szCs w:val="24"/>
        </w:rPr>
        <w:t>REDF receives California IOLTA funding as the Support Center offering disability rights expertise to the California legal services system.</w:t>
      </w:r>
    </w:p>
    <w:p w:rsidR="00A9039E" w:rsidRDefault="00A9039E" w:rsidP="00A9039E">
      <w:pPr>
        <w:pStyle w:val="FootnoteText"/>
        <w:rPr>
          <w:rFonts w:ascii="Arial" w:hAnsi="Arial" w:cs="Arial"/>
          <w:sz w:val="24"/>
          <w:szCs w:val="24"/>
        </w:rPr>
      </w:pPr>
    </w:p>
    <w:p w:rsidR="00EF611D" w:rsidRDefault="00A9039E" w:rsidP="00EF611D">
      <w:pPr>
        <w:pStyle w:val="FootnoteText"/>
        <w:rPr>
          <w:rFonts w:ascii="Arial" w:hAnsi="Arial" w:cs="Arial"/>
          <w:sz w:val="24"/>
          <w:szCs w:val="24"/>
        </w:rPr>
      </w:pPr>
      <w:r w:rsidRPr="001F6FE1">
        <w:rPr>
          <w:rFonts w:ascii="Arial" w:hAnsi="Arial" w:cs="Arial"/>
          <w:b/>
          <w:sz w:val="24"/>
          <w:szCs w:val="24"/>
        </w:rPr>
        <w:t>Disability Rights Legal Center</w:t>
      </w:r>
      <w:r w:rsidR="001F6FE1" w:rsidRPr="001F6FE1">
        <w:rPr>
          <w:rFonts w:ascii="Arial" w:hAnsi="Arial" w:cs="Arial"/>
          <w:sz w:val="24"/>
          <w:szCs w:val="24"/>
        </w:rPr>
        <w:t xml:space="preserve"> is a non-profit legal organization founded in 1975 to represent and serve people with disabilities.  </w:t>
      </w:r>
      <w:r w:rsidR="00EF611D">
        <w:rPr>
          <w:rFonts w:ascii="Arial" w:hAnsi="Arial" w:cs="Arial"/>
          <w:sz w:val="24"/>
          <w:szCs w:val="24"/>
        </w:rPr>
        <w:t xml:space="preserve">DRLC receives California IOLTA funding as a qualified legal services project.   </w:t>
      </w:r>
    </w:p>
    <w:p w:rsidR="00EF611D" w:rsidRDefault="00EF611D" w:rsidP="00EF611D">
      <w:pPr>
        <w:rPr>
          <w:rFonts w:ascii="Arial" w:hAnsi="Arial" w:cs="Arial"/>
        </w:rPr>
      </w:pPr>
    </w:p>
    <w:p w:rsidR="00EF611D" w:rsidRDefault="00EF611D" w:rsidP="00EF611D">
      <w:pPr>
        <w:pStyle w:val="FootnoteText"/>
        <w:rPr>
          <w:rFonts w:ascii="Arial" w:hAnsi="Arial" w:cs="Arial"/>
          <w:sz w:val="24"/>
          <w:szCs w:val="24"/>
        </w:rPr>
      </w:pPr>
      <w:r w:rsidRPr="00EF611D">
        <w:rPr>
          <w:rFonts w:ascii="Arial" w:hAnsi="Arial" w:cs="Arial"/>
          <w:b/>
          <w:sz w:val="24"/>
          <w:szCs w:val="24"/>
        </w:rPr>
        <w:t>Legal Aid Society–Employment Law Center</w:t>
      </w:r>
      <w:r w:rsidRPr="00462789">
        <w:rPr>
          <w:rFonts w:ascii="Arial" w:hAnsi="Arial" w:cs="Arial"/>
          <w:sz w:val="24"/>
          <w:szCs w:val="24"/>
        </w:rPr>
        <w:t xml:space="preserve"> is a nonprofit, legal services organization that has been assisting California’s low-income working families for more than 90 years.  LAS-ELC has a Disability Rights Program specifically dedicated to disability rights law issues.  </w:t>
      </w:r>
      <w:r>
        <w:rPr>
          <w:rFonts w:ascii="Arial" w:hAnsi="Arial" w:cs="Arial"/>
          <w:sz w:val="24"/>
          <w:szCs w:val="24"/>
        </w:rPr>
        <w:t xml:space="preserve">LAS-ELC receives California IOLTA funding as a qualified legal services project.   </w:t>
      </w:r>
    </w:p>
    <w:p w:rsidR="00EF611D" w:rsidRPr="00462789" w:rsidRDefault="00EF611D" w:rsidP="00EF611D">
      <w:pPr>
        <w:rPr>
          <w:rFonts w:ascii="Arial" w:hAnsi="Arial" w:cs="Arial"/>
        </w:rPr>
      </w:pPr>
    </w:p>
    <w:p w:rsidR="00995901" w:rsidRPr="001F6FE1" w:rsidRDefault="00995901" w:rsidP="004F68E4">
      <w:pPr>
        <w:rPr>
          <w:rFonts w:ascii="Arial" w:hAnsi="Arial" w:cs="Arial"/>
        </w:rPr>
      </w:pPr>
    </w:p>
    <w:sectPr w:rsidR="00995901" w:rsidRPr="001F6FE1" w:rsidSect="00FB1788">
      <w:pgSz w:w="12240" w:h="15840"/>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2B" w:rsidRDefault="003E0F2B" w:rsidP="004F68E4">
      <w:r>
        <w:separator/>
      </w:r>
    </w:p>
  </w:endnote>
  <w:endnote w:type="continuationSeparator" w:id="0">
    <w:p w:rsidR="003E0F2B" w:rsidRDefault="003E0F2B" w:rsidP="004F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2B" w:rsidRDefault="003E0F2B" w:rsidP="004F68E4">
      <w:r>
        <w:separator/>
      </w:r>
    </w:p>
  </w:footnote>
  <w:footnote w:type="continuationSeparator" w:id="0">
    <w:p w:rsidR="003E0F2B" w:rsidRDefault="003E0F2B" w:rsidP="004F68E4">
      <w:r>
        <w:continuationSeparator/>
      </w:r>
    </w:p>
  </w:footnote>
  <w:footnote w:id="1">
    <w:p w:rsidR="00EB7B8C" w:rsidRPr="008D05DB" w:rsidRDefault="00EB7B8C" w:rsidP="00EB7B8C">
      <w:pPr>
        <w:pStyle w:val="FootnoteText"/>
        <w:ind w:firstLine="720"/>
        <w:rPr>
          <w:rFonts w:ascii="Arial" w:hAnsi="Arial" w:cs="Arial"/>
          <w:sz w:val="24"/>
          <w:szCs w:val="24"/>
        </w:rPr>
      </w:pPr>
      <w:r w:rsidRPr="008D05DB">
        <w:rPr>
          <w:rStyle w:val="FootnoteReference"/>
          <w:rFonts w:ascii="Arial" w:hAnsi="Arial" w:cs="Arial"/>
          <w:sz w:val="24"/>
          <w:szCs w:val="24"/>
        </w:rPr>
        <w:footnoteRef/>
      </w:r>
      <w:r w:rsidRPr="008D05DB">
        <w:rPr>
          <w:rFonts w:ascii="Arial" w:hAnsi="Arial" w:cs="Arial"/>
          <w:sz w:val="24"/>
          <w:szCs w:val="24"/>
        </w:rPr>
        <w:t xml:space="preserve"> </w:t>
      </w:r>
      <w:r>
        <w:rPr>
          <w:rFonts w:ascii="Arial" w:hAnsi="Arial" w:cs="Arial"/>
          <w:sz w:val="24"/>
          <w:szCs w:val="24"/>
        </w:rPr>
        <w:t>These four offices are California</w:t>
      </w:r>
      <w:r w:rsidR="004B2E42">
        <w:rPr>
          <w:rFonts w:ascii="Arial" w:hAnsi="Arial" w:cs="Arial"/>
          <w:sz w:val="24"/>
          <w:szCs w:val="24"/>
        </w:rPr>
        <w:t xml:space="preserve">-based, </w:t>
      </w:r>
      <w:r>
        <w:rPr>
          <w:rFonts w:ascii="Arial" w:hAnsi="Arial" w:cs="Arial"/>
          <w:sz w:val="24"/>
          <w:szCs w:val="24"/>
        </w:rPr>
        <w:t xml:space="preserve">IOLTA-funded non-profit organizations either solely or significantly devoted to advancing and protecting the </w:t>
      </w:r>
      <w:r w:rsidR="004B2E42">
        <w:rPr>
          <w:rFonts w:ascii="Arial" w:hAnsi="Arial" w:cs="Arial"/>
          <w:sz w:val="24"/>
          <w:szCs w:val="24"/>
        </w:rPr>
        <w:t xml:space="preserve">civil </w:t>
      </w:r>
      <w:r>
        <w:rPr>
          <w:rFonts w:ascii="Arial" w:hAnsi="Arial" w:cs="Arial"/>
          <w:sz w:val="24"/>
          <w:szCs w:val="24"/>
        </w:rPr>
        <w:t>rights of people with disabilities.  All signatories have an extensive presence in California, and are nationally recognized for their decades-long experience with and expertise in both federal and California disability civil rights law analysis.  Additional description of each of the signatory offices is attached to this letter as Appendix A.</w:t>
      </w:r>
    </w:p>
  </w:footnote>
  <w:footnote w:id="2">
    <w:p w:rsidR="00123C95" w:rsidRDefault="00123C95" w:rsidP="00B84261">
      <w:pPr>
        <w:pStyle w:val="FootnoteText"/>
        <w:ind w:firstLine="720"/>
        <w:rPr>
          <w:rFonts w:ascii="Arial" w:hAnsi="Arial" w:cs="Arial"/>
          <w:sz w:val="24"/>
          <w:szCs w:val="24"/>
        </w:rPr>
      </w:pPr>
      <w:r w:rsidRPr="00F34220">
        <w:rPr>
          <w:rStyle w:val="FootnoteReference"/>
          <w:rFonts w:ascii="Arial" w:hAnsi="Arial" w:cs="Arial"/>
          <w:sz w:val="24"/>
          <w:szCs w:val="24"/>
        </w:rPr>
        <w:footnoteRef/>
      </w:r>
      <w:r w:rsidRPr="00F34220">
        <w:rPr>
          <w:rFonts w:ascii="Arial" w:hAnsi="Arial" w:cs="Arial"/>
          <w:sz w:val="24"/>
          <w:szCs w:val="24"/>
        </w:rPr>
        <w:t xml:space="preserve"> The California legal services system is empowered to offer free civil legal services to persons with incomes of 125% or less of the current federal poverty guidelines — meaning, generally, households with incomes from approximately $</w:t>
      </w:r>
      <w:r>
        <w:rPr>
          <w:rFonts w:ascii="Arial" w:hAnsi="Arial" w:cs="Arial"/>
          <w:sz w:val="24"/>
          <w:szCs w:val="24"/>
        </w:rPr>
        <w:t>14,00</w:t>
      </w:r>
      <w:r w:rsidRPr="00F34220">
        <w:rPr>
          <w:rFonts w:ascii="Arial" w:hAnsi="Arial" w:cs="Arial"/>
          <w:sz w:val="24"/>
          <w:szCs w:val="24"/>
        </w:rPr>
        <w:t>0</w:t>
      </w:r>
      <w:r>
        <w:rPr>
          <w:rFonts w:ascii="Arial" w:hAnsi="Arial" w:cs="Arial"/>
          <w:sz w:val="24"/>
          <w:szCs w:val="24"/>
        </w:rPr>
        <w:t xml:space="preserve"> </w:t>
      </w:r>
      <w:r w:rsidRPr="00F34220">
        <w:rPr>
          <w:rFonts w:ascii="Arial" w:hAnsi="Arial" w:cs="Arial"/>
          <w:sz w:val="24"/>
          <w:szCs w:val="24"/>
        </w:rPr>
        <w:t>to $4</w:t>
      </w:r>
      <w:r>
        <w:rPr>
          <w:rFonts w:ascii="Arial" w:hAnsi="Arial" w:cs="Arial"/>
          <w:sz w:val="24"/>
          <w:szCs w:val="24"/>
        </w:rPr>
        <w:t>8</w:t>
      </w:r>
      <w:r w:rsidRPr="00F34220">
        <w:rPr>
          <w:rFonts w:ascii="Arial" w:hAnsi="Arial" w:cs="Arial"/>
          <w:sz w:val="24"/>
          <w:szCs w:val="24"/>
        </w:rPr>
        <w:t xml:space="preserve">,000 (depending on size of family).  Additionally, the system is empowered to serve persons eligible for Supplemental Security Income or free services under the Older Americans Act or Developmentally Disabled Assistance Act.  </w:t>
      </w:r>
      <w:r w:rsidRPr="00F34220">
        <w:rPr>
          <w:rFonts w:ascii="Arial" w:hAnsi="Arial" w:cs="Arial"/>
          <w:i/>
          <w:sz w:val="24"/>
          <w:szCs w:val="24"/>
        </w:rPr>
        <w:t>See</w:t>
      </w:r>
      <w:r w:rsidRPr="00F34220">
        <w:rPr>
          <w:rFonts w:ascii="Arial" w:hAnsi="Arial" w:cs="Arial"/>
          <w:sz w:val="24"/>
          <w:szCs w:val="24"/>
        </w:rPr>
        <w:t xml:space="preserve"> Cal. Bus. &amp; Prof. Code § 6213(d).</w:t>
      </w:r>
    </w:p>
    <w:p w:rsidR="00B43F79" w:rsidRDefault="00123C95" w:rsidP="00995901">
      <w:pPr>
        <w:pStyle w:val="FootnoteText"/>
        <w:ind w:firstLine="720"/>
        <w:rPr>
          <w:rFonts w:ascii="Arial" w:hAnsi="Arial" w:cs="Arial"/>
          <w:sz w:val="24"/>
          <w:szCs w:val="24"/>
        </w:rPr>
      </w:pPr>
      <w:r>
        <w:rPr>
          <w:rFonts w:ascii="Arial" w:hAnsi="Arial" w:cs="Arial"/>
          <w:sz w:val="24"/>
          <w:szCs w:val="24"/>
        </w:rPr>
        <w:t xml:space="preserve">As consistently confirmed by decentennial U.S. census data, and other statistical data, there is a strong correlation between disability and poverty, as well as between disability and age. </w:t>
      </w:r>
      <w:r w:rsidRPr="006D797F">
        <w:rPr>
          <w:rFonts w:ascii="Arial" w:hAnsi="Arial" w:cs="Arial"/>
          <w:b/>
          <w:i/>
          <w:sz w:val="24"/>
          <w:szCs w:val="24"/>
        </w:rPr>
        <w:t>[Need stats links].</w:t>
      </w:r>
      <w:r w:rsidRPr="00995901">
        <w:rPr>
          <w:rFonts w:ascii="Arial" w:hAnsi="Arial" w:cs="Arial"/>
          <w:b/>
          <w:sz w:val="24"/>
          <w:szCs w:val="24"/>
        </w:rPr>
        <w:t xml:space="preserve"> </w:t>
      </w:r>
      <w:r>
        <w:rPr>
          <w:rFonts w:ascii="Arial" w:hAnsi="Arial" w:cs="Arial"/>
          <w:sz w:val="24"/>
          <w:szCs w:val="24"/>
        </w:rPr>
        <w:t xml:space="preserve"> People with disabilities are thus disproportionately eligible for California legal aid, and disproportionately likely to be among the low-income and disadvantaged parties that comprise the bulk of self-represented litigants.  Concerns of relevance to legal aid-eligible and self-represented Californians are thus of particular relevance to people with disabilities.</w:t>
      </w:r>
    </w:p>
    <w:p w:rsidR="00123C95" w:rsidRPr="00F34220" w:rsidRDefault="00123C95" w:rsidP="00995901">
      <w:pPr>
        <w:pStyle w:val="FootnoteText"/>
        <w:ind w:firstLine="720"/>
        <w:rPr>
          <w:sz w:val="24"/>
          <w:szCs w:val="24"/>
        </w:rPr>
      </w:pPr>
      <w:r>
        <w:rPr>
          <w:rFonts w:ascii="Arial" w:hAnsi="Arial" w:cs="Arial"/>
          <w:sz w:val="24"/>
          <w:szCs w:val="24"/>
        </w:rPr>
        <w:t xml:space="preserve">       </w:t>
      </w:r>
    </w:p>
  </w:footnote>
  <w:footnote w:id="3">
    <w:p w:rsidR="00123C95" w:rsidRPr="00B84261" w:rsidRDefault="00123C95" w:rsidP="00B84261">
      <w:pPr>
        <w:pStyle w:val="FootnoteText"/>
        <w:ind w:firstLine="720"/>
        <w:rPr>
          <w:sz w:val="24"/>
          <w:szCs w:val="24"/>
        </w:rPr>
      </w:pPr>
      <w:r w:rsidRPr="00B84261">
        <w:rPr>
          <w:rStyle w:val="FootnoteReference"/>
          <w:rFonts w:ascii="Arial" w:hAnsi="Arial" w:cs="Arial"/>
          <w:sz w:val="24"/>
          <w:szCs w:val="24"/>
        </w:rPr>
        <w:footnoteRef/>
      </w:r>
      <w:r>
        <w:t xml:space="preserve"> </w:t>
      </w:r>
      <w:r w:rsidRPr="00B84261">
        <w:rPr>
          <w:rFonts w:ascii="Arial" w:hAnsi="Arial" w:cs="Arial"/>
          <w:sz w:val="24"/>
          <w:szCs w:val="24"/>
        </w:rPr>
        <w:t>To avoid redundancy, we do not address or duplicate comments as to “scope of cases covered,” and issues of “fees and fee waivers,” and “effective time of electronic filing and service.”  We recognize the critical importance of these issues</w:t>
      </w:r>
      <w:r>
        <w:rPr>
          <w:rFonts w:ascii="Arial" w:hAnsi="Arial" w:cs="Arial"/>
          <w:sz w:val="24"/>
          <w:szCs w:val="24"/>
        </w:rPr>
        <w:t xml:space="preserve"> to all attorneys and litigants, including attorneys and litigants with disabilities.  B</w:t>
      </w:r>
      <w:r w:rsidRPr="00B84261">
        <w:rPr>
          <w:rFonts w:ascii="Arial" w:hAnsi="Arial" w:cs="Arial"/>
          <w:sz w:val="24"/>
          <w:szCs w:val="24"/>
        </w:rPr>
        <w:t xml:space="preserve">ut their implications are well-addressed in other submissions.  We have no more specific insights to offer on those issues, beyond our general emphasis on the need to incorporate disability access mandates and principles into all aspects of any </w:t>
      </w:r>
      <w:r w:rsidR="00B43F79">
        <w:rPr>
          <w:rFonts w:ascii="Arial" w:hAnsi="Arial" w:cs="Arial"/>
          <w:sz w:val="24"/>
          <w:szCs w:val="24"/>
        </w:rPr>
        <w:t>r</w:t>
      </w:r>
      <w:r w:rsidRPr="00B84261">
        <w:rPr>
          <w:rFonts w:ascii="Arial" w:hAnsi="Arial" w:cs="Arial"/>
          <w:sz w:val="24"/>
          <w:szCs w:val="24"/>
        </w:rPr>
        <w:t xml:space="preserve">ule.  </w:t>
      </w:r>
    </w:p>
  </w:footnote>
  <w:footnote w:id="4">
    <w:p w:rsidR="00123C95" w:rsidRDefault="00123C95">
      <w:pPr>
        <w:pStyle w:val="FootnoteText"/>
      </w:pPr>
    </w:p>
    <w:p w:rsidR="00123C95" w:rsidRPr="00C40EFB" w:rsidRDefault="00123C95" w:rsidP="00C40EFB">
      <w:pPr>
        <w:ind w:firstLine="720"/>
        <w:rPr>
          <w:rFonts w:ascii="Arial" w:hAnsi="Arial" w:cs="Arial"/>
        </w:rPr>
      </w:pPr>
      <w:r w:rsidRPr="00C40EFB">
        <w:rPr>
          <w:rStyle w:val="FootnoteReference"/>
          <w:rFonts w:ascii="Arial" w:hAnsi="Arial" w:cs="Arial"/>
        </w:rPr>
        <w:footnoteRef/>
      </w:r>
      <w:r w:rsidRPr="00C40EFB">
        <w:rPr>
          <w:rFonts w:ascii="Arial" w:hAnsi="Arial" w:cs="Arial"/>
        </w:rPr>
        <w:t xml:space="preserve"> </w:t>
      </w:r>
      <w:r w:rsidRPr="00C40EFB">
        <w:rPr>
          <w:rFonts w:ascii="Arial" w:hAnsi="Arial" w:cs="Arial"/>
          <w:iCs/>
        </w:rPr>
        <w:t xml:space="preserve">This reality is noted in </w:t>
      </w:r>
      <w:r w:rsidRPr="00C40EFB">
        <w:rPr>
          <w:rFonts w:ascii="Arial" w:hAnsi="Arial" w:cs="Arial"/>
          <w:i/>
          <w:iCs/>
        </w:rPr>
        <w:t xml:space="preserve">Advancing Access to Justice Through Technology: Guiding Principles for California Judicial Branch Initiatives </w:t>
      </w:r>
      <w:r w:rsidRPr="00C40EFB">
        <w:rPr>
          <w:rFonts w:ascii="Arial" w:hAnsi="Arial" w:cs="Arial"/>
          <w:iCs/>
        </w:rPr>
        <w:t>(Judicial Council, August 2012)(“</w:t>
      </w:r>
      <w:r w:rsidRPr="00C40EFB">
        <w:rPr>
          <w:rFonts w:ascii="Arial" w:hAnsi="Arial" w:cs="Arial"/>
          <w:i/>
          <w:iCs/>
        </w:rPr>
        <w:t>Advancing Access</w:t>
      </w:r>
      <w:r w:rsidRPr="00C40EFB">
        <w:rPr>
          <w:rFonts w:ascii="Arial" w:hAnsi="Arial" w:cs="Arial"/>
          <w:iCs/>
        </w:rPr>
        <w:t>”), which was referenced in the Invitation at 5.  See</w:t>
      </w:r>
      <w:r w:rsidRPr="0018223C">
        <w:rPr>
          <w:rFonts w:ascii="Arial" w:hAnsi="Arial" w:cs="Arial"/>
          <w:i/>
          <w:iCs/>
        </w:rPr>
        <w:t xml:space="preserve"> Advancing Access</w:t>
      </w:r>
      <w:r w:rsidRPr="0018223C">
        <w:rPr>
          <w:rFonts w:ascii="Arial" w:hAnsi="Arial" w:cs="Arial"/>
          <w:iCs/>
        </w:rPr>
        <w:t xml:space="preserve">, Principle </w:t>
      </w:r>
      <w:r>
        <w:rPr>
          <w:rFonts w:ascii="Arial" w:hAnsi="Arial" w:cs="Arial"/>
          <w:iCs/>
        </w:rPr>
        <w:t>1</w:t>
      </w:r>
      <w:r w:rsidRPr="0018223C">
        <w:rPr>
          <w:rFonts w:ascii="Arial" w:hAnsi="Arial" w:cs="Arial"/>
          <w:iCs/>
        </w:rPr>
        <w:t xml:space="preserve"> at </w:t>
      </w:r>
      <w:r>
        <w:rPr>
          <w:rFonts w:ascii="Arial" w:hAnsi="Arial" w:cs="Arial"/>
          <w:iCs/>
        </w:rPr>
        <w:t>4</w:t>
      </w:r>
      <w:r w:rsidRPr="00C40EFB">
        <w:rPr>
          <w:rFonts w:ascii="Arial" w:hAnsi="Arial" w:cs="Arial"/>
          <w:iCs/>
        </w:rPr>
        <w:t xml:space="preserve"> (“</w:t>
      </w:r>
      <w:r w:rsidRPr="00C40EFB">
        <w:rPr>
          <w:rFonts w:ascii="Arial" w:hAnsi="Arial" w:cs="Arial"/>
        </w:rPr>
        <w:t>Remote services allow those with geographic, age, health financial, or other restrictions to access the courts in a more comfortable fashion at their convenience</w:t>
      </w:r>
      <w:r>
        <w:rPr>
          <w:rFonts w:ascii="Arial" w:hAnsi="Arial" w:cs="Arial"/>
        </w:rPr>
        <w:t>.”</w:t>
      </w:r>
      <w:r w:rsidRPr="00C40EFB">
        <w:rPr>
          <w:rFonts w:ascii="Arial" w:hAnsi="Arial" w:cs="Arial"/>
        </w:rPr>
        <w:t>)</w:t>
      </w:r>
    </w:p>
    <w:p w:rsidR="00123C95" w:rsidRPr="009F0E9C" w:rsidRDefault="00123C95" w:rsidP="00C40EFB">
      <w:pPr>
        <w:ind w:firstLine="720"/>
        <w:rPr>
          <w:rFonts w:ascii="Arial" w:hAnsi="Arial" w:cs="Arial"/>
        </w:rPr>
      </w:pPr>
    </w:p>
  </w:footnote>
  <w:footnote w:id="5">
    <w:p w:rsidR="00123C95" w:rsidRDefault="00123C95" w:rsidP="00CE4705">
      <w:pPr>
        <w:ind w:firstLine="720"/>
      </w:pPr>
      <w:r w:rsidRPr="009F0E9C">
        <w:rPr>
          <w:rStyle w:val="FootnoteReference"/>
          <w:rFonts w:ascii="Arial" w:hAnsi="Arial" w:cs="Arial"/>
        </w:rPr>
        <w:footnoteRef/>
      </w:r>
      <w:r w:rsidRPr="009F0E9C">
        <w:rPr>
          <w:rFonts w:ascii="Arial" w:hAnsi="Arial" w:cs="Arial"/>
        </w:rPr>
        <w:t xml:space="preserve"> See </w:t>
      </w:r>
      <w:r w:rsidRPr="009F0E9C">
        <w:rPr>
          <w:rFonts w:ascii="Arial" w:hAnsi="Arial" w:cs="Arial"/>
          <w:i/>
        </w:rPr>
        <w:t>Advancing Access</w:t>
      </w:r>
      <w:r w:rsidRPr="009F0E9C">
        <w:rPr>
          <w:rFonts w:ascii="Arial" w:hAnsi="Arial" w:cs="Arial"/>
        </w:rPr>
        <w:t>, Principle 3 at 7 (“But not everyone is able to afford these technologies or is comfortable using them.”)</w:t>
      </w:r>
      <w:r>
        <w:rPr>
          <w:rFonts w:ascii="Arial" w:hAnsi="Arial" w:cs="Arial"/>
        </w:rPr>
        <w:t xml:space="preserve">; and </w:t>
      </w:r>
      <w:r w:rsidRPr="004314CB">
        <w:rPr>
          <w:rFonts w:ascii="Arial" w:hAnsi="Arial" w:cs="Arial"/>
        </w:rPr>
        <w:t>Principle 4 at 8 (“Considerations for those with special needs, those for whom English is not their first language, or those who might access such services from remote locations such as a library are critical in establishing an online service system that is equitable and usable.”)</w:t>
      </w:r>
    </w:p>
  </w:footnote>
  <w:footnote w:id="6">
    <w:p w:rsidR="00123C95" w:rsidRDefault="00123C95" w:rsidP="00014982"/>
    <w:p w:rsidR="00123C95" w:rsidRDefault="00123C95" w:rsidP="005D6713">
      <w:pPr>
        <w:ind w:firstLine="720"/>
        <w:rPr>
          <w:rFonts w:ascii="Arial" w:hAnsi="Arial" w:cs="Arial"/>
          <w:b/>
        </w:rPr>
      </w:pPr>
      <w:r w:rsidRPr="00014982">
        <w:rPr>
          <w:rStyle w:val="FootnoteReference"/>
          <w:rFonts w:ascii="Arial" w:hAnsi="Arial" w:cs="Arial"/>
        </w:rPr>
        <w:footnoteRef/>
      </w:r>
      <w:r>
        <w:rPr>
          <w:rFonts w:ascii="Arial" w:hAnsi="Arial" w:cs="Arial"/>
        </w:rPr>
        <w:t xml:space="preserve"> </w:t>
      </w:r>
      <w:r w:rsidRPr="00014982">
        <w:rPr>
          <w:rFonts w:ascii="Arial" w:hAnsi="Arial" w:cs="Arial"/>
        </w:rPr>
        <w:t xml:space="preserve">See </w:t>
      </w:r>
      <w:r w:rsidRPr="00014982">
        <w:rPr>
          <w:rFonts w:ascii="Arial" w:hAnsi="Arial" w:cs="Arial"/>
          <w:i/>
        </w:rPr>
        <w:t>Advancing Access</w:t>
      </w:r>
      <w:r w:rsidRPr="00014982">
        <w:rPr>
          <w:rFonts w:ascii="Arial" w:hAnsi="Arial" w:cs="Arial"/>
        </w:rPr>
        <w:t>, Principle 1 at 1 (“</w:t>
      </w:r>
      <w:r w:rsidR="00B43F79">
        <w:rPr>
          <w:rFonts w:ascii="Arial" w:hAnsi="Arial" w:cs="Arial"/>
        </w:rPr>
        <w:t>[I]</w:t>
      </w:r>
      <w:proofErr w:type="spellStart"/>
      <w:r w:rsidRPr="00014982">
        <w:rPr>
          <w:rFonts w:ascii="Arial" w:hAnsi="Arial" w:cs="Arial"/>
        </w:rPr>
        <w:t>ntroduction</w:t>
      </w:r>
      <w:proofErr w:type="spellEnd"/>
      <w:r w:rsidRPr="00014982">
        <w:rPr>
          <w:rFonts w:ascii="Arial" w:hAnsi="Arial" w:cs="Arial"/>
        </w:rPr>
        <w:t xml:space="preserve"> of technology or changes in the use of technology must not reduce and should advance access or participation whenever possible</w:t>
      </w:r>
      <w:r>
        <w:rPr>
          <w:rFonts w:ascii="Arial" w:hAnsi="Arial" w:cs="Arial"/>
        </w:rPr>
        <w:t>.</w:t>
      </w:r>
      <w:r w:rsidRPr="00014982">
        <w:rPr>
          <w:rFonts w:ascii="Arial" w:hAnsi="Arial" w:cs="Arial"/>
        </w:rPr>
        <w:t>”)</w:t>
      </w:r>
      <w:r>
        <w:rPr>
          <w:rFonts w:ascii="Arial" w:hAnsi="Arial" w:cs="Arial"/>
        </w:rPr>
        <w:t xml:space="preserve">; and </w:t>
      </w:r>
      <w:r w:rsidRPr="005D6713">
        <w:rPr>
          <w:rFonts w:ascii="Arial" w:hAnsi="Arial" w:cs="Arial"/>
        </w:rPr>
        <w:t>Principle 3 at 7 (“</w:t>
      </w:r>
      <w:r w:rsidR="00B43F79">
        <w:rPr>
          <w:rFonts w:ascii="Arial" w:hAnsi="Arial" w:cs="Arial"/>
        </w:rPr>
        <w:t>[I]</w:t>
      </w:r>
      <w:r w:rsidRPr="005D6713">
        <w:rPr>
          <w:rFonts w:ascii="Arial" w:hAnsi="Arial" w:cs="Arial"/>
        </w:rPr>
        <w:t>t is important to design online systems in a way that is consistent with and complementary to the in-person experience.”)</w:t>
      </w:r>
    </w:p>
    <w:p w:rsidR="00123C95" w:rsidRDefault="00123C95" w:rsidP="00BA1470">
      <w:pPr>
        <w:ind w:firstLine="720"/>
      </w:pPr>
    </w:p>
  </w:footnote>
  <w:footnote w:id="7">
    <w:p w:rsidR="00123C95" w:rsidRPr="007B56BD" w:rsidRDefault="00123C95">
      <w:pPr>
        <w:pStyle w:val="FootnoteText"/>
        <w:rPr>
          <w:rFonts w:ascii="Arial" w:hAnsi="Arial" w:cs="Arial"/>
          <w:sz w:val="24"/>
          <w:szCs w:val="24"/>
        </w:rPr>
      </w:pPr>
    </w:p>
    <w:p w:rsidR="00123C95" w:rsidRDefault="00123C95" w:rsidP="00F67A84">
      <w:pPr>
        <w:pStyle w:val="FootnoteText"/>
        <w:ind w:firstLine="720"/>
        <w:rPr>
          <w:rFonts w:ascii="Arial" w:hAnsi="Arial" w:cs="Arial"/>
          <w:sz w:val="24"/>
          <w:szCs w:val="24"/>
        </w:rPr>
      </w:pPr>
      <w:r w:rsidRPr="007B56BD">
        <w:rPr>
          <w:rStyle w:val="FootnoteReference"/>
          <w:rFonts w:ascii="Arial" w:hAnsi="Arial" w:cs="Arial"/>
          <w:sz w:val="24"/>
          <w:szCs w:val="24"/>
        </w:rPr>
        <w:footnoteRef/>
      </w:r>
      <w:r w:rsidRPr="007B56BD">
        <w:rPr>
          <w:rFonts w:ascii="Arial" w:hAnsi="Arial" w:cs="Arial"/>
          <w:sz w:val="24"/>
          <w:szCs w:val="24"/>
        </w:rPr>
        <w:t xml:space="preserve"> </w:t>
      </w:r>
      <w:r>
        <w:rPr>
          <w:rFonts w:ascii="Arial" w:hAnsi="Arial" w:cs="Arial"/>
          <w:sz w:val="24"/>
          <w:szCs w:val="24"/>
        </w:rPr>
        <w:t xml:space="preserve">Relevant federal mandates include Section 504 of the Rehabilitation Act of 1973, as amended, 29 U.S.C. § 794, implemented by 28 C.F.R. §§ 42.501 et seq. (relevant to all public and private recipients of federal financial assistance)(“Section 504”); Title II of the Americans with Disabilities of 1990, as amended, 42 U.S.C. §§ 12131-12134, implemented by 28 C.F.R. Part 35 (relevant to public entities, including the California state court system)(“ADA Title II”); and Title III of the Americans with Disabilities Act of 1990, as amended, 42 U.S.C. §§ 12181-12189, implemented by 28 C.F.R. Part 36 (relevant to private entities offering goods or services, including privately owned and operated electronic filing service providers (EFSPs)) (“ADA Title III”).  </w:t>
      </w:r>
    </w:p>
    <w:p w:rsidR="00123C95" w:rsidRDefault="00123C95">
      <w:pPr>
        <w:pStyle w:val="FootnoteText"/>
      </w:pPr>
    </w:p>
  </w:footnote>
  <w:footnote w:id="8">
    <w:p w:rsidR="00123C95" w:rsidRDefault="00123C95" w:rsidP="00F67A84">
      <w:pPr>
        <w:pStyle w:val="FootnoteText"/>
        <w:ind w:firstLine="720"/>
        <w:rPr>
          <w:rFonts w:ascii="Arial" w:hAnsi="Arial" w:cs="Arial"/>
          <w:sz w:val="24"/>
          <w:szCs w:val="24"/>
        </w:rPr>
      </w:pPr>
      <w:r w:rsidRPr="00F67A84">
        <w:rPr>
          <w:rStyle w:val="FootnoteReference"/>
          <w:rFonts w:ascii="Arial" w:hAnsi="Arial" w:cs="Arial"/>
          <w:sz w:val="24"/>
          <w:szCs w:val="24"/>
        </w:rPr>
        <w:footnoteRef/>
      </w:r>
      <w:r w:rsidRPr="00F67A84">
        <w:rPr>
          <w:rFonts w:ascii="Arial" w:hAnsi="Arial" w:cs="Arial"/>
          <w:sz w:val="24"/>
          <w:szCs w:val="24"/>
        </w:rPr>
        <w:t xml:space="preserve"> </w:t>
      </w:r>
      <w:r>
        <w:rPr>
          <w:rFonts w:ascii="Arial" w:hAnsi="Arial" w:cs="Arial"/>
          <w:sz w:val="24"/>
          <w:szCs w:val="24"/>
        </w:rPr>
        <w:t xml:space="preserve">Relevant state mandates include California Government Code Section </w:t>
      </w:r>
      <w:r w:rsidRPr="00F67A84">
        <w:rPr>
          <w:rFonts w:ascii="Arial" w:hAnsi="Arial" w:cs="Arial"/>
          <w:sz w:val="24"/>
          <w:szCs w:val="24"/>
        </w:rPr>
        <w:t>11135</w:t>
      </w:r>
      <w:r>
        <w:rPr>
          <w:rFonts w:ascii="Arial" w:hAnsi="Arial" w:cs="Arial"/>
          <w:sz w:val="24"/>
          <w:szCs w:val="24"/>
        </w:rPr>
        <w:t xml:space="preserve"> (relevant to the state of California and any entity receiving state financial assistance)(“Section 11135”); the Unruh Civil Rights Act, Cal. Civ. Code §§ 51 et seq. (“the Unruh Act”)(covering “all businesses of every kind whatsoever” in California); and the California Disabled Persons Act, Cal. Civ. Code §§ 54.1 et seq. (“the CDPA”)(covering California “public accommodations”).  Notably, all of these state statutes incorporate federal disability rights mandates as a floor of protection, but also establish independent California disability rights mandates that may exceed federal protections.</w:t>
      </w:r>
    </w:p>
    <w:p w:rsidR="00123C95" w:rsidRPr="00F67A84" w:rsidRDefault="00123C95" w:rsidP="00F67A84">
      <w:pPr>
        <w:pStyle w:val="FootnoteText"/>
        <w:ind w:firstLine="720"/>
        <w:rPr>
          <w:rFonts w:ascii="Arial" w:hAnsi="Arial" w:cs="Arial"/>
          <w:sz w:val="24"/>
          <w:szCs w:val="24"/>
        </w:rPr>
      </w:pPr>
    </w:p>
  </w:footnote>
  <w:footnote w:id="9">
    <w:p w:rsidR="00123C95" w:rsidRDefault="00123C95" w:rsidP="001171A2">
      <w:pPr>
        <w:pStyle w:val="FootnoteText"/>
        <w:ind w:firstLine="720"/>
        <w:rPr>
          <w:rFonts w:ascii="Arial" w:hAnsi="Arial" w:cs="Arial"/>
          <w:sz w:val="24"/>
          <w:szCs w:val="24"/>
        </w:rPr>
      </w:pPr>
      <w:r w:rsidRPr="00D12178">
        <w:rPr>
          <w:rStyle w:val="FootnoteReference"/>
          <w:rFonts w:ascii="Arial" w:hAnsi="Arial" w:cs="Arial"/>
          <w:sz w:val="24"/>
          <w:szCs w:val="24"/>
        </w:rPr>
        <w:footnoteRef/>
      </w:r>
      <w:r>
        <w:rPr>
          <w:rFonts w:ascii="Arial" w:hAnsi="Arial" w:cs="Arial"/>
          <w:sz w:val="24"/>
          <w:szCs w:val="24"/>
        </w:rPr>
        <w:t xml:space="preserve"> See, e.g., 28 C.F.R. §§ 35.160-35.164 (ADA Title II mandate for “communication access”); 28 C.F.R. §§ 35.149-35.152 (ADA Title II mandate for “program accessibility,” addressing physical barriers); and 28 C.F.R. § 35.130(b)(7)(ADA Title II mandate for “reasonable modifications in policies, practices or procedures”).  See also, 28 C.F.R. §§ 36.304-36.305, and 36.401-36.406 (ADA Title III mandates regarding physical access and barrier removal); 28 C.F.R. § 36.303 (ADA Title III mandate for “effective communication” and provision of “auxiliary aids and services”) and 28 C.F.R. § 36.302 (ADA Title III mandate for “reasonable modifications in policies, practices or procedures”).</w:t>
      </w:r>
    </w:p>
    <w:p w:rsidR="00123C95" w:rsidRPr="00D12178" w:rsidRDefault="00123C95" w:rsidP="001171A2">
      <w:pPr>
        <w:pStyle w:val="FootnoteText"/>
        <w:ind w:firstLine="720"/>
        <w:rPr>
          <w:rFonts w:ascii="Arial" w:hAnsi="Arial" w:cs="Arial"/>
          <w:sz w:val="24"/>
          <w:szCs w:val="24"/>
        </w:rPr>
      </w:pPr>
    </w:p>
  </w:footnote>
  <w:footnote w:id="10">
    <w:p w:rsidR="00123C95" w:rsidRPr="00BA1470" w:rsidRDefault="00123C95" w:rsidP="00BA1470">
      <w:pPr>
        <w:pStyle w:val="FootnoteText"/>
        <w:ind w:firstLine="720"/>
        <w:rPr>
          <w:rFonts w:ascii="Arial" w:hAnsi="Arial" w:cs="Arial"/>
          <w:sz w:val="24"/>
          <w:szCs w:val="24"/>
        </w:rPr>
      </w:pPr>
      <w:r w:rsidRPr="003703E5">
        <w:rPr>
          <w:rStyle w:val="FootnoteReference"/>
          <w:rFonts w:ascii="Arial" w:hAnsi="Arial" w:cs="Arial"/>
          <w:sz w:val="24"/>
          <w:szCs w:val="24"/>
        </w:rPr>
        <w:footnoteRef/>
      </w:r>
      <w:r>
        <w:rPr>
          <w:rFonts w:ascii="Arial" w:hAnsi="Arial" w:cs="Arial"/>
          <w:sz w:val="24"/>
          <w:szCs w:val="24"/>
        </w:rPr>
        <w:t xml:space="preserve">  </w:t>
      </w:r>
      <w:r w:rsidRPr="007B56BD">
        <w:rPr>
          <w:rFonts w:ascii="Arial" w:hAnsi="Arial" w:cs="Arial"/>
          <w:sz w:val="24"/>
          <w:szCs w:val="24"/>
        </w:rPr>
        <w:t>AB 2073 (2012) itself made no explicit reference to disability rights statutes because it is, of course, not necessary for new legislation to reference existing laws with which it can be harmonized.  However, it is important that more detailed implementing regulations</w:t>
      </w:r>
      <w:r w:rsidR="002C7411">
        <w:rPr>
          <w:rFonts w:ascii="Arial" w:hAnsi="Arial" w:cs="Arial"/>
          <w:sz w:val="24"/>
          <w:szCs w:val="24"/>
        </w:rPr>
        <w:t xml:space="preserve"> </w:t>
      </w:r>
      <w:r w:rsidRPr="007B56BD">
        <w:rPr>
          <w:rFonts w:ascii="Arial" w:hAnsi="Arial" w:cs="Arial"/>
          <w:sz w:val="24"/>
          <w:szCs w:val="24"/>
        </w:rPr>
        <w:t>offer explicit discussion of the ways in which pre-existing legal requirements</w:t>
      </w:r>
      <w:r>
        <w:rPr>
          <w:rFonts w:ascii="Arial" w:hAnsi="Arial" w:cs="Arial"/>
          <w:sz w:val="24"/>
          <w:szCs w:val="24"/>
        </w:rPr>
        <w:t xml:space="preserve"> </w:t>
      </w:r>
      <w:r w:rsidRPr="007B56BD">
        <w:rPr>
          <w:rFonts w:ascii="Arial" w:hAnsi="Arial" w:cs="Arial"/>
          <w:sz w:val="24"/>
          <w:szCs w:val="24"/>
        </w:rPr>
        <w:t xml:space="preserve">have legal and practical relevance </w:t>
      </w:r>
      <w:r>
        <w:rPr>
          <w:rFonts w:ascii="Arial" w:hAnsi="Arial" w:cs="Arial"/>
          <w:sz w:val="24"/>
          <w:szCs w:val="24"/>
        </w:rPr>
        <w:t xml:space="preserve">to </w:t>
      </w:r>
      <w:r w:rsidRPr="007B56BD">
        <w:rPr>
          <w:rFonts w:ascii="Arial" w:hAnsi="Arial" w:cs="Arial"/>
          <w:sz w:val="24"/>
          <w:szCs w:val="24"/>
        </w:rPr>
        <w:t>new rules.  It is particularly important here, where disability rights mandates clearly dictate or constrain particular aspects of this rulemaking.</w:t>
      </w:r>
    </w:p>
  </w:footnote>
  <w:footnote w:id="11">
    <w:p w:rsidR="00123C95" w:rsidRDefault="00123C95" w:rsidP="003D46E3"/>
    <w:p w:rsidR="00123C95" w:rsidRDefault="00123C95" w:rsidP="00697EA2">
      <w:pPr>
        <w:ind w:firstLine="720"/>
      </w:pPr>
      <w:r>
        <w:rPr>
          <w:rStyle w:val="FootnoteReference"/>
        </w:rPr>
        <w:footnoteRef/>
      </w:r>
      <w:r>
        <w:t xml:space="preserve"> </w:t>
      </w:r>
      <w:r>
        <w:rPr>
          <w:rFonts w:ascii="Arial" w:eastAsia="Times New Roman" w:hAnsi="Arial" w:cs="Arial"/>
          <w:color w:val="000000"/>
        </w:rPr>
        <w:t>Specifically, r</w:t>
      </w:r>
      <w:r w:rsidRPr="009677B5">
        <w:rPr>
          <w:rFonts w:ascii="Arial" w:eastAsia="Times New Roman" w:hAnsi="Arial" w:cs="Arial"/>
          <w:color w:val="000000"/>
        </w:rPr>
        <w:t xml:space="preserve">equests for accommodation “may be presented ex parte on a form approved by the Judicial Council, in another written format, or orally.” </w:t>
      </w:r>
      <w:r w:rsidRPr="00142329">
        <w:rPr>
          <w:rFonts w:ascii="Arial" w:eastAsia="Times New Roman" w:hAnsi="Arial" w:cs="Arial"/>
          <w:color w:val="000000"/>
        </w:rPr>
        <w:t xml:space="preserve">CRC 1.100(c)(1).  </w:t>
      </w:r>
      <w:r w:rsidRPr="009677B5">
        <w:rPr>
          <w:rFonts w:ascii="Arial" w:eastAsia="Times New Roman" w:hAnsi="Arial" w:cs="Arial"/>
          <w:color w:val="000000"/>
        </w:rPr>
        <w:t xml:space="preserve">Requests “must include a description of the accommodation sought, along with a statement of the impairment that necessitates the accommodation. The court, in its discretion, may require the applicant to provide additional information about the impairment.” </w:t>
      </w:r>
      <w:r w:rsidRPr="00142329">
        <w:rPr>
          <w:rFonts w:ascii="Arial" w:eastAsia="Times New Roman" w:hAnsi="Arial" w:cs="Arial"/>
          <w:color w:val="000000"/>
        </w:rPr>
        <w:t>CRC</w:t>
      </w:r>
      <w:r w:rsidRPr="009677B5">
        <w:rPr>
          <w:rFonts w:ascii="Arial" w:eastAsia="Times New Roman" w:hAnsi="Arial" w:cs="Arial"/>
          <w:color w:val="000000"/>
        </w:rPr>
        <w:t xml:space="preserve"> 1.100(c)(2)</w:t>
      </w:r>
      <w:r w:rsidRPr="00142329">
        <w:rPr>
          <w:rFonts w:ascii="Arial" w:eastAsia="Times New Roman" w:hAnsi="Arial" w:cs="Arial"/>
          <w:color w:val="000000"/>
        </w:rPr>
        <w:t xml:space="preserve">.  The submission deadline is </w:t>
      </w:r>
      <w:r w:rsidRPr="009677B5">
        <w:rPr>
          <w:rFonts w:ascii="Arial" w:eastAsia="Times New Roman" w:hAnsi="Arial" w:cs="Arial"/>
          <w:color w:val="000000"/>
        </w:rPr>
        <w:t xml:space="preserve">at least five court days before the requested implementation date, although the court may waive the requirement. </w:t>
      </w:r>
      <w:r w:rsidRPr="00142329">
        <w:rPr>
          <w:rFonts w:ascii="Arial" w:eastAsia="Times New Roman" w:hAnsi="Arial" w:cs="Arial"/>
          <w:color w:val="000000"/>
        </w:rPr>
        <w:t xml:space="preserve">CRC </w:t>
      </w:r>
      <w:r w:rsidRPr="009677B5">
        <w:rPr>
          <w:rFonts w:ascii="Arial" w:eastAsia="Times New Roman" w:hAnsi="Arial" w:cs="Arial"/>
          <w:color w:val="000000"/>
        </w:rPr>
        <w:t>1.100(c)(3)</w:t>
      </w:r>
      <w:r w:rsidRPr="00142329">
        <w:rPr>
          <w:rFonts w:ascii="Arial" w:eastAsia="Times New Roman" w:hAnsi="Arial" w:cs="Arial"/>
          <w:color w:val="000000"/>
        </w:rPr>
        <w:t xml:space="preserve">.  </w:t>
      </w:r>
      <w:r w:rsidRPr="009677B5">
        <w:rPr>
          <w:rFonts w:ascii="Arial" w:eastAsia="Times New Roman" w:hAnsi="Arial" w:cs="Arial"/>
          <w:color w:val="000000"/>
        </w:rPr>
        <w:t>Requests are to be forwarded to the court's ADA coordinator.</w:t>
      </w:r>
      <w:r w:rsidRPr="00142329">
        <w:rPr>
          <w:rFonts w:ascii="Arial" w:eastAsia="Times New Roman" w:hAnsi="Arial" w:cs="Arial"/>
          <w:color w:val="000000"/>
        </w:rPr>
        <w:t xml:space="preserve">  CRC </w:t>
      </w:r>
      <w:r w:rsidRPr="009677B5">
        <w:rPr>
          <w:rFonts w:ascii="Arial" w:eastAsia="Times New Roman" w:hAnsi="Arial" w:cs="Arial"/>
          <w:color w:val="000000"/>
        </w:rPr>
        <w:t>1.100(c)(1</w:t>
      </w:r>
      <w:r w:rsidRPr="00142329">
        <w:rPr>
          <w:rFonts w:ascii="Arial" w:eastAsia="Times New Roman" w:hAnsi="Arial" w:cs="Arial"/>
          <w:color w:val="000000"/>
        </w:rPr>
        <w:t>)</w:t>
      </w:r>
      <w:r>
        <w:rPr>
          <w:rFonts w:ascii="Arial" w:eastAsia="Times New Roman" w:hAnsi="Arial" w:cs="Arial"/>
          <w:color w:val="000000"/>
        </w:rPr>
        <w:t>.</w:t>
      </w:r>
    </w:p>
  </w:footnote>
  <w:footnote w:id="12">
    <w:p w:rsidR="00123C95" w:rsidRDefault="00123C95" w:rsidP="00834F25">
      <w:pPr>
        <w:ind w:firstLine="300"/>
        <w:rPr>
          <w:rFonts w:ascii="Arial" w:hAnsi="Arial" w:cs="Arial"/>
        </w:rPr>
      </w:pPr>
    </w:p>
    <w:p w:rsidR="00123C95" w:rsidRDefault="00123C95" w:rsidP="00834F25">
      <w:pPr>
        <w:ind w:firstLine="720"/>
        <w:rPr>
          <w:rFonts w:ascii="Arial" w:eastAsia="Times New Roman" w:hAnsi="Arial" w:cs="Arial"/>
          <w:color w:val="000000"/>
        </w:rPr>
      </w:pPr>
      <w:r w:rsidRPr="00834F25">
        <w:rPr>
          <w:rStyle w:val="FootnoteReference"/>
          <w:rFonts w:ascii="Arial" w:hAnsi="Arial" w:cs="Arial"/>
        </w:rPr>
        <w:footnoteRef/>
      </w:r>
      <w:r w:rsidRPr="00834F25">
        <w:rPr>
          <w:rFonts w:ascii="Arial" w:hAnsi="Arial" w:cs="Arial"/>
        </w:rPr>
        <w:t xml:space="preserve"> </w:t>
      </w:r>
      <w:r w:rsidRPr="009677B5">
        <w:rPr>
          <w:rFonts w:ascii="Arial" w:eastAsia="Times New Roman" w:hAnsi="Arial" w:cs="Arial"/>
          <w:color w:val="000000"/>
        </w:rPr>
        <w:t>Rule 1.100(a)(3) defines accommodations as “actions that result in court services, programs, or activities being readily accessible to and usable by persons with disabilities. Accommodations may include making reasonable modifications in policies, practices, and procedures; furnishing, at no charge, to persons with disabilities, auxiliary aids and services, equipment, devices, materials in alternative formats, readers, or certified interpreters for persons with hearing impairments; relocating services or programs to accessible facilities; or providing services at alternative sites. Although not required where other actions are effective in providing access to court services, programs, or activities, alteration of existing facilities by the responsible entity may be an accommodation.”</w:t>
      </w:r>
    </w:p>
    <w:p w:rsidR="00123C95" w:rsidRPr="009677B5" w:rsidRDefault="00123C95" w:rsidP="00834F25">
      <w:pPr>
        <w:ind w:firstLine="720"/>
        <w:rPr>
          <w:rFonts w:ascii="Arial" w:eastAsia="Times New Roman" w:hAnsi="Arial" w:cs="Arial"/>
          <w:color w:val="000000"/>
        </w:rPr>
      </w:pPr>
    </w:p>
    <w:p w:rsidR="00123C95" w:rsidRPr="00834F25" w:rsidRDefault="002C7411" w:rsidP="008939F1">
      <w:pPr>
        <w:ind w:firstLine="720"/>
        <w:rPr>
          <w:rFonts w:ascii="Arial" w:hAnsi="Arial" w:cs="Arial"/>
        </w:rPr>
      </w:pPr>
      <w:r w:rsidRPr="002C7411">
        <w:rPr>
          <w:vertAlign w:val="superscript"/>
        </w:rPr>
        <w:t>13</w:t>
      </w:r>
      <w:r w:rsidR="00123C95">
        <w:t xml:space="preserve"> </w:t>
      </w:r>
      <w:r w:rsidR="00123C95">
        <w:rPr>
          <w:rFonts w:ascii="Arial" w:eastAsia="Times New Roman" w:hAnsi="Arial" w:cs="Arial"/>
          <w:color w:val="000000"/>
        </w:rPr>
        <w:t>Under the rule, r</w:t>
      </w:r>
      <w:r w:rsidR="00123C95" w:rsidRPr="009677B5">
        <w:rPr>
          <w:rFonts w:ascii="Arial" w:eastAsia="Times New Roman" w:hAnsi="Arial" w:cs="Arial"/>
          <w:color w:val="000000"/>
        </w:rPr>
        <w:t xml:space="preserve">equests </w:t>
      </w:r>
      <w:r w:rsidR="00123C95">
        <w:rPr>
          <w:rFonts w:ascii="Arial" w:eastAsia="Times New Roman" w:hAnsi="Arial" w:cs="Arial"/>
          <w:color w:val="000000"/>
        </w:rPr>
        <w:t xml:space="preserve">for accommodation </w:t>
      </w:r>
      <w:r w:rsidR="00123C95" w:rsidRPr="009677B5">
        <w:rPr>
          <w:rFonts w:ascii="Arial" w:eastAsia="Times New Roman" w:hAnsi="Arial" w:cs="Arial"/>
          <w:color w:val="000000"/>
        </w:rPr>
        <w:t>are to be forwarded to the court's ADA coordinator.</w:t>
      </w:r>
      <w:r w:rsidR="00123C95">
        <w:rPr>
          <w:rFonts w:ascii="Arial" w:eastAsia="Times New Roman" w:hAnsi="Arial" w:cs="Arial"/>
          <w:color w:val="000000"/>
        </w:rPr>
        <w:t xml:space="preserve">  </w:t>
      </w:r>
      <w:r w:rsidR="00123C95" w:rsidRPr="00142329">
        <w:rPr>
          <w:rFonts w:ascii="Arial" w:eastAsia="Times New Roman" w:hAnsi="Arial" w:cs="Arial"/>
          <w:color w:val="000000"/>
        </w:rPr>
        <w:t xml:space="preserve">CRC </w:t>
      </w:r>
      <w:r w:rsidR="00123C95" w:rsidRPr="009677B5">
        <w:rPr>
          <w:rFonts w:ascii="Arial" w:eastAsia="Times New Roman" w:hAnsi="Arial" w:cs="Arial"/>
          <w:color w:val="000000"/>
        </w:rPr>
        <w:t>1.100(c)(1</w:t>
      </w:r>
      <w:r w:rsidR="00123C95" w:rsidRPr="00142329">
        <w:rPr>
          <w:rFonts w:ascii="Arial" w:eastAsia="Times New Roman" w:hAnsi="Arial" w:cs="Arial"/>
          <w:color w:val="000000"/>
        </w:rPr>
        <w:t>)</w:t>
      </w:r>
      <w:r w:rsidR="00123C95">
        <w:rPr>
          <w:rFonts w:ascii="Arial" w:eastAsia="Times New Roman" w:hAnsi="Arial" w:cs="Arial"/>
          <w:color w:val="000000"/>
        </w:rPr>
        <w:t xml:space="preserve">.  </w:t>
      </w:r>
      <w:r w:rsidR="00123C95" w:rsidRPr="003D46E3">
        <w:rPr>
          <w:rFonts w:ascii="Arial" w:eastAsia="Times New Roman" w:hAnsi="Arial" w:cs="Arial"/>
          <w:color w:val="000000"/>
        </w:rPr>
        <w:t xml:space="preserve">Upon submission, the </w:t>
      </w:r>
      <w:r w:rsidR="00123C95" w:rsidRPr="009677B5">
        <w:rPr>
          <w:rFonts w:ascii="Arial" w:eastAsia="Times New Roman" w:hAnsi="Arial" w:cs="Arial"/>
          <w:color w:val="000000"/>
        </w:rPr>
        <w:t>court “must consider, but is not limited by</w:t>
      </w:r>
      <w:r w:rsidR="00123C95" w:rsidRPr="003D46E3">
        <w:rPr>
          <w:rFonts w:ascii="Arial" w:eastAsia="Times New Roman" w:hAnsi="Arial" w:cs="Arial"/>
          <w:color w:val="000000"/>
        </w:rPr>
        <w:t xml:space="preserve"> [the Unruh Act &amp; the ADA] and </w:t>
      </w:r>
      <w:r w:rsidR="00123C95" w:rsidRPr="009677B5">
        <w:rPr>
          <w:rFonts w:ascii="Arial" w:eastAsia="Times New Roman" w:hAnsi="Arial" w:cs="Arial"/>
          <w:color w:val="000000"/>
        </w:rPr>
        <w:t xml:space="preserve">other applicable state and federal laws in determining whether to provide an accommodation or an appropriate alternative accommodation.” </w:t>
      </w:r>
      <w:r w:rsidR="00123C95" w:rsidRPr="003D46E3">
        <w:rPr>
          <w:rFonts w:ascii="Arial" w:eastAsia="Times New Roman" w:hAnsi="Arial" w:cs="Arial"/>
          <w:color w:val="000000"/>
        </w:rPr>
        <w:t xml:space="preserve">CRC 1.100(e)(1).  Failure to </w:t>
      </w:r>
      <w:r w:rsidR="00123C95" w:rsidRPr="003D46E3">
        <w:rPr>
          <w:rFonts w:ascii="Arial" w:hAnsi="Arial" w:cs="Arial"/>
        </w:rPr>
        <w:t>rule on a CRC 1.100 request</w:t>
      </w:r>
      <w:r w:rsidR="00123C95">
        <w:rPr>
          <w:rFonts w:ascii="Arial" w:hAnsi="Arial" w:cs="Arial"/>
        </w:rPr>
        <w:t xml:space="preserve"> </w:t>
      </w:r>
      <w:r w:rsidR="00123C95" w:rsidRPr="003D46E3">
        <w:rPr>
          <w:rFonts w:ascii="Arial" w:hAnsi="Arial" w:cs="Arial"/>
        </w:rPr>
        <w:t xml:space="preserve">creates structural error. </w:t>
      </w:r>
      <w:r w:rsidR="00123C95" w:rsidRPr="003D46E3">
        <w:rPr>
          <w:rFonts w:ascii="Arial" w:hAnsi="Arial" w:cs="Arial"/>
          <w:i/>
        </w:rPr>
        <w:t xml:space="preserve">Biscaro v. Stern </w:t>
      </w:r>
      <w:r w:rsidR="00123C95" w:rsidRPr="003D46E3">
        <w:rPr>
          <w:rFonts w:ascii="Arial" w:hAnsi="Arial" w:cs="Arial"/>
        </w:rPr>
        <w:t>(2d. App. Dist. 2010) 181 Cal.App.4th 702, 710.</w:t>
      </w:r>
    </w:p>
  </w:footnote>
  <w:footnote w:id="13">
    <w:p w:rsidR="00123C95" w:rsidRDefault="00123C95">
      <w:pPr>
        <w:pStyle w:val="FootnoteText"/>
      </w:pPr>
    </w:p>
  </w:footnote>
  <w:footnote w:id="14">
    <w:p w:rsidR="00123C95" w:rsidRDefault="00123C95" w:rsidP="008939F1">
      <w:pPr>
        <w:ind w:firstLine="720"/>
        <w:rPr>
          <w:rFonts w:ascii="Arial" w:eastAsia="Times New Roman" w:hAnsi="Arial" w:cs="Arial"/>
          <w:color w:val="000000"/>
        </w:rPr>
      </w:pPr>
      <w:r w:rsidRPr="008D7877">
        <w:rPr>
          <w:rStyle w:val="FootnoteReference"/>
          <w:rFonts w:ascii="Arial" w:hAnsi="Arial" w:cs="Arial"/>
        </w:rPr>
        <w:footnoteRef/>
      </w:r>
      <w:r w:rsidRPr="008D7877">
        <w:rPr>
          <w:rFonts w:ascii="Arial" w:hAnsi="Arial" w:cs="Arial"/>
        </w:rPr>
        <w:t xml:space="preserve"> </w:t>
      </w:r>
      <w:r w:rsidRPr="008D7877">
        <w:rPr>
          <w:rFonts w:ascii="Arial" w:eastAsia="Times New Roman" w:hAnsi="Arial" w:cs="Arial"/>
          <w:color w:val="000000"/>
        </w:rPr>
        <w:t>Specifically, t</w:t>
      </w:r>
      <w:r w:rsidRPr="009677B5">
        <w:rPr>
          <w:rFonts w:ascii="Arial" w:eastAsia="Times New Roman" w:hAnsi="Arial" w:cs="Arial"/>
          <w:color w:val="000000"/>
        </w:rPr>
        <w:t xml:space="preserve">he court may deny a request for an accommodation only when it determines that: (1) the applicant fails to satisfy the requirements of the rule; (2) the requested accommodations “would create an undue financial or administrative burden on the court;” or (3) the requested accommodation “would fundamentally alter the nature of the service, program, or activity.” </w:t>
      </w:r>
      <w:r w:rsidRPr="008D7877">
        <w:rPr>
          <w:rFonts w:ascii="Arial" w:eastAsia="Times New Roman" w:hAnsi="Arial" w:cs="Arial"/>
          <w:color w:val="000000"/>
        </w:rPr>
        <w:t xml:space="preserve"> CRC </w:t>
      </w:r>
      <w:r w:rsidRPr="009677B5">
        <w:rPr>
          <w:rFonts w:ascii="Arial" w:eastAsia="Times New Roman" w:hAnsi="Arial" w:cs="Arial"/>
          <w:color w:val="000000"/>
        </w:rPr>
        <w:t>1.100(f);</w:t>
      </w:r>
      <w:r w:rsidRPr="008D7877">
        <w:rPr>
          <w:rFonts w:ascii="Arial" w:eastAsia="Times New Roman" w:hAnsi="Arial" w:cs="Arial"/>
          <w:color w:val="000000"/>
        </w:rPr>
        <w:t xml:space="preserve"> </w:t>
      </w:r>
      <w:r w:rsidRPr="008D7877">
        <w:rPr>
          <w:rFonts w:ascii="Arial" w:eastAsia="Times New Roman" w:hAnsi="Arial" w:cs="Arial"/>
          <w:i/>
          <w:color w:val="000000"/>
        </w:rPr>
        <w:t>In re Marriage of James M. and Christine J.C.</w:t>
      </w:r>
      <w:r w:rsidRPr="008D7877">
        <w:rPr>
          <w:rFonts w:ascii="Arial" w:eastAsia="Times New Roman" w:hAnsi="Arial" w:cs="Arial"/>
          <w:color w:val="000000"/>
        </w:rPr>
        <w:t xml:space="preserve"> (4th App. Dist 2008), 158 Cal.App. 4th 1261, 1273.</w:t>
      </w:r>
    </w:p>
    <w:p w:rsidR="00123C95" w:rsidRDefault="00123C95">
      <w:pPr>
        <w:pStyle w:val="FootnoteText"/>
      </w:pPr>
    </w:p>
  </w:footnote>
  <w:footnote w:id="15">
    <w:p w:rsidR="00123C95" w:rsidRPr="009677B5" w:rsidRDefault="00123C95" w:rsidP="008939F1">
      <w:pPr>
        <w:ind w:firstLine="720"/>
        <w:rPr>
          <w:rFonts w:ascii="Arial" w:eastAsia="Times New Roman" w:hAnsi="Arial" w:cs="Arial"/>
          <w:color w:val="000000"/>
        </w:rPr>
      </w:pPr>
      <w:r w:rsidRPr="008D7877">
        <w:rPr>
          <w:rStyle w:val="FootnoteReference"/>
          <w:rFonts w:ascii="Arial" w:hAnsi="Arial" w:cs="Arial"/>
        </w:rPr>
        <w:footnoteRef/>
      </w:r>
      <w:r w:rsidRPr="008D7877">
        <w:rPr>
          <w:rFonts w:ascii="Arial" w:hAnsi="Arial" w:cs="Arial"/>
        </w:rPr>
        <w:t xml:space="preserve"> </w:t>
      </w:r>
      <w:r w:rsidRPr="008D7877">
        <w:rPr>
          <w:rFonts w:ascii="Arial" w:eastAsia="Times New Roman" w:hAnsi="Arial" w:cs="Arial"/>
          <w:color w:val="000000"/>
        </w:rPr>
        <w:t>Denials by non-judicial court personnel are subject to review by the presiding judge or designated judicial officer.  Denials by the presiding judge or designated judicial officer are subject to review via petition for mandate.  CRC 1-100(g).</w:t>
      </w:r>
    </w:p>
    <w:p w:rsidR="00123C95" w:rsidRDefault="00123C95">
      <w:pPr>
        <w:pStyle w:val="FootnoteText"/>
      </w:pPr>
    </w:p>
  </w:footnote>
  <w:footnote w:id="16">
    <w:p w:rsidR="00123C95" w:rsidRPr="00F266E1" w:rsidRDefault="00123C95" w:rsidP="008939F1">
      <w:pPr>
        <w:ind w:firstLine="720"/>
        <w:rPr>
          <w:rFonts w:ascii="Arial" w:hAnsi="Arial" w:cs="Arial"/>
        </w:rPr>
      </w:pPr>
      <w:r w:rsidRPr="00F266E1">
        <w:rPr>
          <w:rStyle w:val="FootnoteReference"/>
          <w:rFonts w:ascii="Arial" w:hAnsi="Arial" w:cs="Arial"/>
        </w:rPr>
        <w:footnoteRef/>
      </w:r>
      <w:r w:rsidRPr="00F266E1">
        <w:rPr>
          <w:rFonts w:ascii="Arial" w:hAnsi="Arial" w:cs="Arial"/>
        </w:rPr>
        <w:t xml:space="preserve"> </w:t>
      </w:r>
      <w:r w:rsidRPr="00F266E1">
        <w:rPr>
          <w:rFonts w:ascii="Arial" w:eastAsia="Times New Roman" w:hAnsi="Arial" w:cs="Arial"/>
          <w:color w:val="000000"/>
        </w:rPr>
        <w:t xml:space="preserve">Specifically, CRC 1.100(c)(4) provides: </w:t>
      </w:r>
      <w:r>
        <w:rPr>
          <w:rFonts w:ascii="Arial" w:eastAsia="Times New Roman" w:hAnsi="Arial" w:cs="Arial"/>
          <w:color w:val="000000"/>
        </w:rPr>
        <w:t>“</w:t>
      </w:r>
      <w:r w:rsidRPr="00F266E1">
        <w:rPr>
          <w:rFonts w:ascii="Arial" w:hAnsi="Arial" w:cs="Arial"/>
        </w:rPr>
        <w:t>The court must keep confidential all information of the applicant concerning the request for accommodation, unless confidentiality is waived in writing by the applicant or disclosure is required by law. The applicant's identity and confidential information may not be disclosed to the public or to persons other than those involved in the accommodation process. Confidential information includes all medical information pertaining to the applicant, and all oral or written communication from the applicant concerning the request for accommodation.”</w:t>
      </w:r>
    </w:p>
    <w:p w:rsidR="00123C95" w:rsidRPr="00F266E1" w:rsidRDefault="00123C95" w:rsidP="00F266E1">
      <w:pPr>
        <w:autoSpaceDE w:val="0"/>
        <w:autoSpaceDN w:val="0"/>
        <w:adjustRightInd w:val="0"/>
        <w:ind w:firstLine="720"/>
        <w:rPr>
          <w:rFonts w:ascii="Arial" w:hAnsi="Arial" w:cs="Arial"/>
        </w:rPr>
      </w:pPr>
      <w:r w:rsidRPr="00F266E1">
        <w:rPr>
          <w:rFonts w:ascii="Arial" w:hAnsi="Arial" w:cs="Arial"/>
        </w:rPr>
        <w:t>CRC 1.100 (g)(3) additionally mandates that “confidentiality of all information of the applicant concerning the request for accommodation and review under [CRC 1.100] (g)(1) or (2) must be maintained as required under [CRC 1.100] (c)(4).”</w:t>
      </w:r>
    </w:p>
    <w:p w:rsidR="00123C95" w:rsidRDefault="00123C95" w:rsidP="00F266E1">
      <w:pPr>
        <w:ind w:left="300"/>
        <w:rPr>
          <w:rFonts w:ascii="Arial" w:hAnsi="Arial" w:cs="Arial"/>
        </w:rPr>
      </w:pPr>
    </w:p>
    <w:p w:rsidR="00123C95" w:rsidRDefault="00123C95">
      <w:pPr>
        <w:pStyle w:val="FootnoteText"/>
      </w:pPr>
    </w:p>
  </w:footnote>
  <w:footnote w:id="17">
    <w:p w:rsidR="00123C95" w:rsidRDefault="00123C95" w:rsidP="0018223C">
      <w:pPr>
        <w:ind w:firstLine="720"/>
      </w:pPr>
      <w:r w:rsidRPr="0018223C">
        <w:rPr>
          <w:rStyle w:val="FootnoteReference"/>
          <w:rFonts w:ascii="Arial" w:hAnsi="Arial" w:cs="Arial"/>
        </w:rPr>
        <w:footnoteRef/>
      </w:r>
      <w:r w:rsidRPr="0018223C">
        <w:rPr>
          <w:rFonts w:ascii="Arial" w:hAnsi="Arial" w:cs="Arial"/>
        </w:rPr>
        <w:t xml:space="preserve"> </w:t>
      </w:r>
      <w:r w:rsidRPr="0018223C">
        <w:rPr>
          <w:rFonts w:ascii="Arial" w:hAnsi="Arial" w:cs="Arial"/>
          <w:i/>
          <w:iCs/>
        </w:rPr>
        <w:t>See Advancing Access</w:t>
      </w:r>
      <w:r w:rsidRPr="0018223C">
        <w:rPr>
          <w:rFonts w:ascii="Arial" w:hAnsi="Arial" w:cs="Arial"/>
          <w:iCs/>
        </w:rPr>
        <w:t>, Principle 2 at 6 (</w:t>
      </w:r>
      <w:r>
        <w:rPr>
          <w:rFonts w:ascii="Arial" w:hAnsi="Arial" w:cs="Arial"/>
          <w:iCs/>
        </w:rPr>
        <w:t>s</w:t>
      </w:r>
      <w:r w:rsidRPr="0018223C">
        <w:rPr>
          <w:rFonts w:ascii="Arial" w:hAnsi="Arial" w:cs="Arial"/>
        </w:rPr>
        <w:t>elf-represented litigants “are likely to access court systems from home, public libraries, legal aid offices, and court self-help centers.  Security precautions and registration requirements may need to be tailored to make accessing online court services from these locations feasible and secure.”)</w:t>
      </w:r>
    </w:p>
  </w:footnote>
  <w:footnote w:id="18">
    <w:p w:rsidR="00123C95" w:rsidRDefault="00123C95">
      <w:pPr>
        <w:pStyle w:val="FootnoteText"/>
      </w:pPr>
    </w:p>
    <w:p w:rsidR="00123C95" w:rsidRPr="00392DA3" w:rsidRDefault="00123C95" w:rsidP="00392DA3">
      <w:pPr>
        <w:pStyle w:val="FootnoteText"/>
        <w:ind w:firstLine="720"/>
        <w:rPr>
          <w:rFonts w:ascii="Arial" w:hAnsi="Arial" w:cs="Arial"/>
          <w:sz w:val="24"/>
          <w:szCs w:val="24"/>
        </w:rPr>
      </w:pPr>
      <w:r w:rsidRPr="00392DA3">
        <w:rPr>
          <w:rStyle w:val="FootnoteReference"/>
          <w:rFonts w:ascii="Arial" w:hAnsi="Arial" w:cs="Arial"/>
          <w:sz w:val="24"/>
          <w:szCs w:val="24"/>
        </w:rPr>
        <w:footnoteRef/>
      </w:r>
      <w:r w:rsidRPr="00392DA3">
        <w:rPr>
          <w:rFonts w:ascii="Arial" w:hAnsi="Arial" w:cs="Arial"/>
          <w:sz w:val="24"/>
          <w:szCs w:val="24"/>
        </w:rPr>
        <w:t xml:space="preserve"> See the federal and </w:t>
      </w:r>
      <w:r>
        <w:rPr>
          <w:rFonts w:ascii="Arial" w:hAnsi="Arial" w:cs="Arial"/>
          <w:sz w:val="24"/>
          <w:szCs w:val="24"/>
        </w:rPr>
        <w:t xml:space="preserve">California disability civil rights law mandates </w:t>
      </w:r>
      <w:r w:rsidRPr="00392DA3">
        <w:rPr>
          <w:rFonts w:ascii="Arial" w:hAnsi="Arial" w:cs="Arial"/>
          <w:sz w:val="24"/>
          <w:szCs w:val="24"/>
        </w:rPr>
        <w:t>cited above at nn.7-9.</w:t>
      </w:r>
    </w:p>
  </w:footnote>
  <w:footnote w:id="19">
    <w:p w:rsidR="00123C95" w:rsidRDefault="00123C95">
      <w:pPr>
        <w:pStyle w:val="FootnoteText"/>
      </w:pPr>
    </w:p>
    <w:p w:rsidR="00123C95" w:rsidRPr="00116D21" w:rsidRDefault="00123C95" w:rsidP="00116D21">
      <w:pPr>
        <w:pStyle w:val="FootnoteText"/>
        <w:ind w:firstLine="720"/>
        <w:rPr>
          <w:rFonts w:ascii="Arial" w:hAnsi="Arial" w:cs="Arial"/>
          <w:sz w:val="24"/>
          <w:szCs w:val="24"/>
        </w:rPr>
      </w:pPr>
      <w:r w:rsidRPr="00116D21">
        <w:rPr>
          <w:rStyle w:val="FootnoteReference"/>
          <w:rFonts w:ascii="Arial" w:hAnsi="Arial" w:cs="Arial"/>
          <w:sz w:val="24"/>
          <w:szCs w:val="24"/>
        </w:rPr>
        <w:footnoteRef/>
      </w:r>
      <w:r w:rsidRPr="00116D21">
        <w:rPr>
          <w:rFonts w:ascii="Arial" w:hAnsi="Arial" w:cs="Arial"/>
          <w:sz w:val="24"/>
          <w:szCs w:val="24"/>
        </w:rPr>
        <w:t xml:space="preserve"> See, e.g., 28 C.F.R. § 35.130(b)(1) (prohibiting ADA Title II public entities such as California courts from engaging in disability discrimination “directly or through contractual, licensing, or other arrangements” when providing “any aid, benefit or service”).  See also </w:t>
      </w:r>
      <w:r w:rsidRPr="00116D21">
        <w:rPr>
          <w:rFonts w:ascii="Arial" w:hAnsi="Arial" w:cs="Arial"/>
          <w:i/>
          <w:sz w:val="24"/>
          <w:szCs w:val="24"/>
        </w:rPr>
        <w:t>Armstrong v. Schwarzenegger</w:t>
      </w:r>
      <w:r w:rsidRPr="00116D21">
        <w:rPr>
          <w:rFonts w:ascii="Arial" w:hAnsi="Arial" w:cs="Arial"/>
          <w:sz w:val="24"/>
          <w:szCs w:val="24"/>
        </w:rPr>
        <w:t xml:space="preserve"> (9</w:t>
      </w:r>
      <w:r w:rsidRPr="00116D21">
        <w:rPr>
          <w:rFonts w:ascii="Arial" w:hAnsi="Arial" w:cs="Arial"/>
          <w:sz w:val="24"/>
          <w:szCs w:val="24"/>
          <w:vertAlign w:val="superscript"/>
        </w:rPr>
        <w:t>th</w:t>
      </w:r>
      <w:r w:rsidRPr="00116D21">
        <w:rPr>
          <w:rFonts w:ascii="Arial" w:hAnsi="Arial" w:cs="Arial"/>
          <w:sz w:val="24"/>
          <w:szCs w:val="24"/>
        </w:rPr>
        <w:t xml:space="preserve"> Cir. 2010) 622 F.3d. 1058. </w:t>
      </w:r>
    </w:p>
  </w:footnote>
  <w:footnote w:id="20">
    <w:p w:rsidR="00123C95" w:rsidRDefault="00123C95" w:rsidP="00123C95"/>
    <w:p w:rsidR="00123C95" w:rsidRDefault="00123C95" w:rsidP="00123C95">
      <w:pPr>
        <w:ind w:firstLine="720"/>
      </w:pPr>
      <w:r w:rsidRPr="00123C95">
        <w:rPr>
          <w:rStyle w:val="FootnoteReference"/>
          <w:rFonts w:ascii="Arial" w:hAnsi="Arial" w:cs="Arial"/>
        </w:rPr>
        <w:footnoteRef/>
      </w:r>
      <w:r w:rsidRPr="00123C95">
        <w:rPr>
          <w:rFonts w:ascii="Arial" w:hAnsi="Arial" w:cs="Arial"/>
        </w:rPr>
        <w:t xml:space="preserve">  We note that commitment to obtain the services of technical experts comports with </w:t>
      </w:r>
      <w:r w:rsidRPr="00123C95">
        <w:rPr>
          <w:rFonts w:ascii="Arial" w:hAnsi="Arial" w:cs="Arial"/>
          <w:i/>
        </w:rPr>
        <w:t>Advancing Access</w:t>
      </w:r>
      <w:r w:rsidRPr="00123C95">
        <w:rPr>
          <w:rFonts w:ascii="Arial" w:hAnsi="Arial" w:cs="Arial"/>
        </w:rPr>
        <w:t>, Principle 1 at 4 (recognizing that goal to ensure access and fairness “includes building accessible websites and tools as well as providing content in multiple languages”)</w:t>
      </w:r>
      <w:r>
        <w:rPr>
          <w:rFonts w:ascii="Arial" w:hAnsi="Arial" w:cs="Arial"/>
        </w:rPr>
        <w:t>.</w:t>
      </w:r>
    </w:p>
  </w:footnote>
  <w:footnote w:id="21">
    <w:p w:rsidR="00A93798" w:rsidRDefault="00123C95" w:rsidP="00943D08">
      <w:pPr>
        <w:spacing w:before="240"/>
        <w:ind w:firstLine="720"/>
      </w:pPr>
      <w:r w:rsidRPr="0083734D">
        <w:rPr>
          <w:rStyle w:val="FootnoteReference"/>
          <w:rFonts w:ascii="Arial" w:hAnsi="Arial" w:cs="Arial"/>
        </w:rPr>
        <w:footnoteRef/>
      </w:r>
      <w:r w:rsidRPr="0083734D">
        <w:rPr>
          <w:rFonts w:ascii="Arial" w:hAnsi="Arial" w:cs="Arial"/>
        </w:rPr>
        <w:t xml:space="preserve"> See </w:t>
      </w:r>
      <w:r w:rsidRPr="0083734D">
        <w:rPr>
          <w:rFonts w:ascii="Arial" w:hAnsi="Arial" w:cs="Arial"/>
          <w:i/>
        </w:rPr>
        <w:t>Advancing Access</w:t>
      </w:r>
      <w:r w:rsidRPr="0083734D">
        <w:rPr>
          <w:rFonts w:ascii="Arial" w:hAnsi="Arial" w:cs="Arial"/>
        </w:rPr>
        <w:t>, Principle 4 at 8 (“the overall suite of solutions should provide multiple services or layered services that meet the needs of a broad range of court users.  An important way to ensure that systems meet user requirements is to have users participate in system design and testing before launch.”)</w:t>
      </w:r>
    </w:p>
  </w:footnote>
  <w:footnote w:id="22">
    <w:p w:rsidR="00A93798" w:rsidRDefault="00A93798" w:rsidP="00A93798">
      <w:pPr>
        <w:ind w:firstLine="720"/>
        <w:rPr>
          <w:rFonts w:ascii="Arial" w:hAnsi="Arial" w:cs="Arial"/>
        </w:rPr>
      </w:pPr>
    </w:p>
    <w:p w:rsidR="00123C95" w:rsidRPr="00472AB4" w:rsidRDefault="00123C95" w:rsidP="001F698F">
      <w:pPr>
        <w:ind w:firstLine="720"/>
        <w:rPr>
          <w:rFonts w:ascii="Arial" w:hAnsi="Arial" w:cs="Arial"/>
        </w:rPr>
      </w:pPr>
      <w:r w:rsidRPr="00472AB4">
        <w:rPr>
          <w:rStyle w:val="FootnoteReference"/>
          <w:rFonts w:ascii="Arial" w:hAnsi="Arial" w:cs="Arial"/>
        </w:rPr>
        <w:footnoteRef/>
      </w:r>
      <w:r w:rsidRPr="00472AB4">
        <w:rPr>
          <w:rFonts w:ascii="Arial" w:hAnsi="Arial" w:cs="Arial"/>
        </w:rPr>
        <w:t xml:space="preserve"> As one recent example, we cite to the disability access failures that attended the </w:t>
      </w:r>
      <w:r w:rsidR="00472AB4" w:rsidRPr="00472AB4">
        <w:rPr>
          <w:rFonts w:ascii="Arial" w:hAnsi="Arial" w:cs="Arial"/>
        </w:rPr>
        <w:t xml:space="preserve">Secretary of State’s September 2012 </w:t>
      </w:r>
      <w:r w:rsidRPr="00472AB4">
        <w:rPr>
          <w:rFonts w:ascii="Arial" w:hAnsi="Arial" w:cs="Arial"/>
        </w:rPr>
        <w:t xml:space="preserve">launch of the </w:t>
      </w:r>
      <w:r w:rsidR="00472AB4" w:rsidRPr="00472AB4">
        <w:rPr>
          <w:rFonts w:ascii="Arial" w:hAnsi="Arial" w:cs="Arial"/>
        </w:rPr>
        <w:t xml:space="preserve">California Online Voter Registration (COVR) website.  See </w:t>
      </w:r>
      <w:hyperlink r:id="rId1" w:history="1">
        <w:r w:rsidR="00472AB4" w:rsidRPr="00EE5FBE">
          <w:rPr>
            <w:rStyle w:val="Hyperlink"/>
            <w:rFonts w:ascii="Arial" w:hAnsi="Arial" w:cs="Arial"/>
          </w:rPr>
          <w:t>http://www.disabilityrightsca.org/news/2012_newsabout%20us/pressrelease%202012-09-25%20Voting.htm</w:t>
        </w:r>
      </w:hyperlink>
      <w:r w:rsidR="00472AB4">
        <w:rPr>
          <w:rFonts w:ascii="Arial" w:hAnsi="Arial" w:cs="Arial"/>
        </w:rPr>
        <w:t xml:space="preserve"> for more information.</w:t>
      </w:r>
    </w:p>
  </w:footnote>
  <w:footnote w:id="23">
    <w:p w:rsidR="00123C95" w:rsidRPr="004E5613" w:rsidRDefault="00123C95" w:rsidP="00943D08">
      <w:pPr>
        <w:spacing w:before="240"/>
        <w:ind w:firstLine="720"/>
        <w:rPr>
          <w:rFonts w:ascii="Arial" w:hAnsi="Arial" w:cs="Arial"/>
        </w:rPr>
      </w:pPr>
      <w:r w:rsidRPr="005A39FE">
        <w:rPr>
          <w:rStyle w:val="FootnoteReference"/>
          <w:rFonts w:ascii="Arial" w:hAnsi="Arial" w:cs="Arial"/>
        </w:rPr>
        <w:footnoteRef/>
      </w:r>
      <w:r w:rsidRPr="005A39FE">
        <w:rPr>
          <w:rFonts w:ascii="Arial" w:hAnsi="Arial" w:cs="Arial"/>
        </w:rPr>
        <w:t xml:space="preserve"> See </w:t>
      </w:r>
      <w:r w:rsidRPr="005A39FE">
        <w:rPr>
          <w:rFonts w:ascii="Arial" w:hAnsi="Arial" w:cs="Arial"/>
          <w:i/>
        </w:rPr>
        <w:t>Advancing Access</w:t>
      </w:r>
      <w:r w:rsidRPr="005A39FE">
        <w:rPr>
          <w:rFonts w:ascii="Arial" w:hAnsi="Arial" w:cs="Arial"/>
        </w:rPr>
        <w:t>, Principle 3 at 7 (“Newer, more advanced technologies are appearing in the marketplace at an astonishing rate.”)</w:t>
      </w:r>
      <w:r>
        <w:rPr>
          <w:rFonts w:ascii="Arial" w:hAnsi="Arial" w:cs="Arial"/>
        </w:rPr>
        <w:t xml:space="preserve">; and Principle 10 at 16 </w:t>
      </w:r>
      <w:r w:rsidRPr="004E5613">
        <w:rPr>
          <w:rFonts w:ascii="Arial" w:hAnsi="Arial" w:cs="Arial"/>
        </w:rPr>
        <w:t>(“With the rapid state of innovation and the corresponding evolution in people’s expectations of what they can do with technology, courts must consider future change and growth with any technology project.  Building a technology infrastructure that can grow and adapt is critical to the sustainability and evolution of online services.”)</w:t>
      </w:r>
    </w:p>
    <w:p w:rsidR="00123C95" w:rsidRPr="00943D08" w:rsidRDefault="00123C95">
      <w:pPr>
        <w:pStyle w:val="FootnoteText"/>
        <w:rPr>
          <w:rFonts w:ascii="Arial" w:hAnsi="Arial" w:cs="Arial"/>
        </w:rPr>
      </w:pPr>
    </w:p>
  </w:footnote>
  <w:footnote w:id="24">
    <w:p w:rsidR="00123C95" w:rsidRPr="00943D08" w:rsidRDefault="00123C95" w:rsidP="00943D08">
      <w:pPr>
        <w:ind w:firstLine="720"/>
        <w:rPr>
          <w:rFonts w:ascii="Arial" w:hAnsi="Arial" w:cs="Arial"/>
        </w:rPr>
      </w:pPr>
      <w:r w:rsidRPr="00943D08">
        <w:rPr>
          <w:rStyle w:val="FootnoteReference"/>
          <w:rFonts w:ascii="Arial" w:hAnsi="Arial" w:cs="Arial"/>
        </w:rPr>
        <w:footnoteRef/>
      </w:r>
      <w:r w:rsidRPr="00943D08">
        <w:rPr>
          <w:rFonts w:ascii="Arial" w:hAnsi="Arial" w:cs="Arial"/>
        </w:rPr>
        <w:t xml:space="preserve"> See </w:t>
      </w:r>
      <w:r w:rsidRPr="00943D08">
        <w:rPr>
          <w:rFonts w:ascii="Arial" w:hAnsi="Arial" w:cs="Arial"/>
          <w:i/>
        </w:rPr>
        <w:t>Advancing Access</w:t>
      </w:r>
      <w:r w:rsidRPr="00943D08">
        <w:rPr>
          <w:rFonts w:ascii="Arial" w:hAnsi="Arial" w:cs="Arial"/>
        </w:rPr>
        <w:t>, Principle 2 at 5 (the “framework of policies, laws, and rules supporting e-filing will need to evolve”); and Principle 2 at 6 (“implications regarding access will evolve and so should court policies.”)</w:t>
      </w:r>
    </w:p>
    <w:p w:rsidR="00123C95" w:rsidRPr="00943D08" w:rsidRDefault="00123C95">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95" w:rsidRDefault="00123C95" w:rsidP="00395286">
    <w:pPr>
      <w:ind w:left="720" w:hanging="720"/>
    </w:pPr>
  </w:p>
  <w:p w:rsidR="00123C95" w:rsidRDefault="00123C95" w:rsidP="00335F62">
    <w:pPr>
      <w:ind w:left="72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05" w:rsidRDefault="00CE4705" w:rsidP="00CE4705">
    <w:pPr>
      <w:ind w:left="720" w:hanging="720"/>
    </w:pPr>
  </w:p>
  <w:p w:rsidR="00CE4705" w:rsidRDefault="00CE4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05" w:rsidRPr="00335F62" w:rsidRDefault="00CE4705" w:rsidP="00CE4705">
    <w:pPr>
      <w:ind w:left="720" w:hanging="720"/>
      <w:rPr>
        <w:rFonts w:ascii="Arial" w:hAnsi="Arial" w:cs="Arial"/>
        <w:b/>
        <w:i/>
      </w:rPr>
    </w:pPr>
    <w:r w:rsidRPr="00335F62">
      <w:rPr>
        <w:rFonts w:ascii="Arial" w:hAnsi="Arial" w:cs="Arial"/>
        <w:b/>
        <w:i/>
      </w:rPr>
      <w:t>Re: Proposed Mandatory E-Filing Rules to Implement AB 2073 - Item Number: W13-05</w:t>
    </w:r>
  </w:p>
  <w:p w:rsidR="00CE4705" w:rsidRPr="00335F62" w:rsidRDefault="00CE4705" w:rsidP="00CE4705">
    <w:pPr>
      <w:ind w:left="720" w:hanging="720"/>
      <w:rPr>
        <w:rFonts w:ascii="Arial" w:hAnsi="Arial" w:cs="Arial"/>
        <w:b/>
        <w:i/>
      </w:rPr>
    </w:pPr>
    <w:r w:rsidRPr="00335F62">
      <w:rPr>
        <w:rFonts w:ascii="Arial" w:hAnsi="Arial" w:cs="Arial"/>
        <w:b/>
        <w:i/>
      </w:rPr>
      <w:t xml:space="preserve">Comments of </w:t>
    </w:r>
    <w:r>
      <w:rPr>
        <w:rFonts w:ascii="Arial" w:hAnsi="Arial" w:cs="Arial"/>
        <w:b/>
        <w:i/>
      </w:rPr>
      <w:t xml:space="preserve">IOLTA-Funded </w:t>
    </w:r>
    <w:r w:rsidRPr="00335F62">
      <w:rPr>
        <w:rFonts w:ascii="Arial" w:hAnsi="Arial" w:cs="Arial"/>
        <w:b/>
        <w:i/>
      </w:rPr>
      <w:t>California Disability Advocacy Organizations</w:t>
    </w:r>
  </w:p>
  <w:p w:rsidR="00CE4705" w:rsidRPr="00335F62" w:rsidRDefault="00CE4705" w:rsidP="00CE4705">
    <w:pPr>
      <w:ind w:left="720" w:hanging="720"/>
      <w:rPr>
        <w:rFonts w:ascii="Arial" w:hAnsi="Arial" w:cs="Arial"/>
        <w:b/>
        <w:i/>
      </w:rPr>
    </w:pPr>
    <w:r w:rsidRPr="00335F62">
      <w:rPr>
        <w:rFonts w:ascii="Arial" w:hAnsi="Arial" w:cs="Arial"/>
        <w:b/>
        <w:i/>
      </w:rPr>
      <w:t>January 25, 2013</w:t>
    </w:r>
    <w:r w:rsidR="00847D59">
      <w:rPr>
        <w:rFonts w:ascii="Arial" w:hAnsi="Arial" w:cs="Arial"/>
        <w:b/>
        <w:i/>
      </w:rPr>
      <w:tab/>
    </w:r>
    <w:r w:rsidR="00847D59">
      <w:rPr>
        <w:rFonts w:ascii="Arial" w:hAnsi="Arial" w:cs="Arial"/>
        <w:b/>
        <w:i/>
      </w:rPr>
      <w:tab/>
    </w:r>
    <w:r w:rsidR="00847D59">
      <w:rPr>
        <w:rFonts w:ascii="Arial" w:hAnsi="Arial" w:cs="Arial"/>
        <w:b/>
        <w:i/>
      </w:rPr>
      <w:tab/>
    </w:r>
    <w:r w:rsidR="00847D59">
      <w:rPr>
        <w:rFonts w:ascii="Arial" w:hAnsi="Arial" w:cs="Arial"/>
        <w:b/>
        <w:i/>
      </w:rPr>
      <w:tab/>
    </w:r>
  </w:p>
  <w:p w:rsidR="00CE4705" w:rsidRDefault="00CE4705" w:rsidP="00847D59">
    <w:r w:rsidRPr="00335F62">
      <w:rPr>
        <w:rFonts w:ascii="Arial" w:hAnsi="Arial" w:cs="Arial"/>
        <w:b/>
        <w:i/>
      </w:rPr>
      <w:t xml:space="preserve">Page </w:t>
    </w:r>
    <w:r w:rsidR="00E44D8A" w:rsidRPr="00335F62">
      <w:rPr>
        <w:rFonts w:ascii="Arial" w:hAnsi="Arial" w:cs="Arial"/>
        <w:b/>
        <w:i/>
      </w:rPr>
      <w:fldChar w:fldCharType="begin"/>
    </w:r>
    <w:r w:rsidRPr="00335F62">
      <w:rPr>
        <w:rFonts w:ascii="Arial" w:hAnsi="Arial" w:cs="Arial"/>
        <w:b/>
        <w:i/>
      </w:rPr>
      <w:instrText xml:space="preserve"> PAGE   \* MERGEFORMAT </w:instrText>
    </w:r>
    <w:r w:rsidR="00E44D8A" w:rsidRPr="00335F62">
      <w:rPr>
        <w:rFonts w:ascii="Arial" w:hAnsi="Arial" w:cs="Arial"/>
        <w:b/>
        <w:i/>
      </w:rPr>
      <w:fldChar w:fldCharType="separate"/>
    </w:r>
    <w:r w:rsidR="002F1445">
      <w:rPr>
        <w:rFonts w:ascii="Arial" w:hAnsi="Arial" w:cs="Arial"/>
        <w:b/>
        <w:i/>
        <w:noProof/>
      </w:rPr>
      <w:t>1</w:t>
    </w:r>
    <w:r w:rsidR="00E44D8A" w:rsidRPr="00335F62">
      <w:rPr>
        <w:rFonts w:ascii="Arial" w:hAnsi="Arial" w:cs="Arial"/>
        <w:b/>
        <w:i/>
      </w:rPr>
      <w:fldChar w:fldCharType="end"/>
    </w:r>
    <w:r w:rsidR="00847D59">
      <w:rPr>
        <w:rFonts w:ascii="Arial" w:hAnsi="Arial" w:cs="Arial"/>
        <w:b/>
        <w:i/>
      </w:rPr>
      <w:tab/>
    </w:r>
    <w:r w:rsidR="00847D59">
      <w:rPr>
        <w:rFonts w:ascii="Arial" w:hAnsi="Arial" w:cs="Arial"/>
        <w:b/>
        <w:i/>
      </w:rPr>
      <w:tab/>
    </w:r>
    <w:r w:rsidR="00847D59">
      <w:rPr>
        <w:rFonts w:ascii="Arial" w:hAnsi="Arial" w:cs="Arial"/>
        <w:b/>
        <w:i/>
      </w:rPr>
      <w:tab/>
    </w:r>
    <w:r w:rsidR="00847D59">
      <w:rPr>
        <w:rFonts w:ascii="Arial" w:hAnsi="Arial" w:cs="Arial"/>
        <w:b/>
        <w:i/>
      </w:rPr>
      <w:tab/>
    </w:r>
    <w:r w:rsidR="00847D59">
      <w:rPr>
        <w:rFonts w:ascii="Arial" w:hAnsi="Arial" w:cs="Arial"/>
        <w:b/>
        <w:i/>
      </w:rPr>
      <w:tab/>
    </w:r>
    <w:r w:rsidR="00847D59" w:rsidRPr="00DC67EF">
      <w:rPr>
        <w:rFonts w:ascii="Arial" w:hAnsi="Arial" w:cs="Arial"/>
        <w:b/>
        <w:color w:val="0070C0"/>
      </w:rPr>
      <w:t>1-17-13 DRAFT FOR CIRCULATION TO LAAC,</w:t>
    </w:r>
    <w:r w:rsidR="00847D59">
      <w:rPr>
        <w:rFonts w:ascii="Arial" w:hAnsi="Arial" w:cs="Arial"/>
        <w:b/>
        <w:i/>
      </w:rPr>
      <w:tab/>
    </w:r>
    <w:r w:rsidR="00847D59">
      <w:rPr>
        <w:rFonts w:ascii="Arial" w:hAnsi="Arial" w:cs="Arial"/>
        <w:b/>
        <w:i/>
      </w:rPr>
      <w:tab/>
    </w:r>
  </w:p>
  <w:p w:rsidR="00847D59" w:rsidRPr="00DC67EF" w:rsidRDefault="00847D59" w:rsidP="00847D59">
    <w:pPr>
      <w:ind w:left="3600" w:firstLine="720"/>
      <w:rPr>
        <w:rFonts w:ascii="Arial" w:hAnsi="Arial" w:cs="Arial"/>
        <w:b/>
        <w:color w:val="0070C0"/>
      </w:rPr>
    </w:pPr>
    <w:r w:rsidRPr="00DC67EF">
      <w:rPr>
        <w:rFonts w:ascii="Arial" w:hAnsi="Arial" w:cs="Arial"/>
        <w:b/>
        <w:color w:val="0070C0"/>
      </w:rPr>
      <w:t>SCDLS, ACCESS COMMISSION &amp; IOLTA</w:t>
    </w:r>
    <w:r w:rsidR="00DC67EF" w:rsidRPr="00DC67EF">
      <w:rPr>
        <w:rFonts w:ascii="Arial" w:hAnsi="Arial" w:cs="Arial"/>
        <w:b/>
        <w:color w:val="0070C0"/>
      </w:rPr>
      <w:t xml:space="preserve"> OFFICES</w:t>
    </w:r>
  </w:p>
  <w:p w:rsidR="00847D59" w:rsidRDefault="00847D59" w:rsidP="00847D59">
    <w:pPr>
      <w:ind w:left="360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D82"/>
    <w:multiLevelType w:val="hybridMultilevel"/>
    <w:tmpl w:val="BDA4F5C6"/>
    <w:lvl w:ilvl="0" w:tplc="B8CACF6A">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33A77"/>
    <w:multiLevelType w:val="hybridMultilevel"/>
    <w:tmpl w:val="D7128282"/>
    <w:lvl w:ilvl="0" w:tplc="9962D486">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BB4B4E"/>
    <w:multiLevelType w:val="hybridMultilevel"/>
    <w:tmpl w:val="CA8277BA"/>
    <w:lvl w:ilvl="0" w:tplc="41748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34A7C"/>
    <w:multiLevelType w:val="hybridMultilevel"/>
    <w:tmpl w:val="4B4C0BC4"/>
    <w:lvl w:ilvl="0" w:tplc="D71C05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EC09B44">
      <w:numFmt w:val="bullet"/>
      <w:lvlText w:val=""/>
      <w:lvlJc w:val="left"/>
      <w:pPr>
        <w:ind w:left="3960" w:hanging="360"/>
      </w:pPr>
      <w:rPr>
        <w:rFonts w:ascii="Wingdings" w:eastAsiaTheme="minorEastAsia" w:hAnsi="Wingdings" w:cs="Aria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A62562"/>
    <w:multiLevelType w:val="hybridMultilevel"/>
    <w:tmpl w:val="200CEF2C"/>
    <w:lvl w:ilvl="0" w:tplc="FC561468">
      <w:start w:val="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B6B18"/>
    <w:multiLevelType w:val="hybridMultilevel"/>
    <w:tmpl w:val="A0F430A8"/>
    <w:lvl w:ilvl="0" w:tplc="A8EC1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73359"/>
    <w:multiLevelType w:val="hybridMultilevel"/>
    <w:tmpl w:val="02000BFC"/>
    <w:lvl w:ilvl="0" w:tplc="DD4ADD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DC828AA"/>
    <w:multiLevelType w:val="hybridMultilevel"/>
    <w:tmpl w:val="4B4C0BC4"/>
    <w:lvl w:ilvl="0" w:tplc="D71C05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EC09B44">
      <w:numFmt w:val="bullet"/>
      <w:lvlText w:val=""/>
      <w:lvlJc w:val="left"/>
      <w:pPr>
        <w:ind w:left="3960" w:hanging="360"/>
      </w:pPr>
      <w:rPr>
        <w:rFonts w:ascii="Wingdings" w:eastAsiaTheme="minorEastAsia" w:hAnsi="Wingdings" w:cs="Aria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947040"/>
    <w:multiLevelType w:val="hybridMultilevel"/>
    <w:tmpl w:val="1EE81E10"/>
    <w:lvl w:ilvl="0" w:tplc="D71C0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A25CE6"/>
    <w:multiLevelType w:val="hybridMultilevel"/>
    <w:tmpl w:val="4F48FA62"/>
    <w:lvl w:ilvl="0" w:tplc="DD4ADD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C862C5A"/>
    <w:multiLevelType w:val="hybridMultilevel"/>
    <w:tmpl w:val="4B4C0BC4"/>
    <w:lvl w:ilvl="0" w:tplc="D71C05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EC09B44">
      <w:numFmt w:val="bullet"/>
      <w:lvlText w:val=""/>
      <w:lvlJc w:val="left"/>
      <w:pPr>
        <w:ind w:left="3960" w:hanging="360"/>
      </w:pPr>
      <w:rPr>
        <w:rFonts w:ascii="Wingdings" w:eastAsiaTheme="minorEastAsia" w:hAnsi="Wingdings" w:cs="Aria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8"/>
  </w:num>
  <w:num w:numId="5">
    <w:abstractNumId w:val="0"/>
  </w:num>
  <w:num w:numId="6">
    <w:abstractNumId w:val="2"/>
  </w:num>
  <w:num w:numId="7">
    <w:abstractNumId w:val="5"/>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F68E4"/>
    <w:rsid w:val="00000539"/>
    <w:rsid w:val="00013855"/>
    <w:rsid w:val="00014982"/>
    <w:rsid w:val="00015CF4"/>
    <w:rsid w:val="00041114"/>
    <w:rsid w:val="000437EC"/>
    <w:rsid w:val="0005621D"/>
    <w:rsid w:val="00063E44"/>
    <w:rsid w:val="0006539B"/>
    <w:rsid w:val="00065E71"/>
    <w:rsid w:val="00067159"/>
    <w:rsid w:val="00095A77"/>
    <w:rsid w:val="00095BCE"/>
    <w:rsid w:val="000A27DA"/>
    <w:rsid w:val="000B79C2"/>
    <w:rsid w:val="000C654D"/>
    <w:rsid w:val="000E70A3"/>
    <w:rsid w:val="001010AE"/>
    <w:rsid w:val="00116D21"/>
    <w:rsid w:val="001171A2"/>
    <w:rsid w:val="00123C95"/>
    <w:rsid w:val="00124E02"/>
    <w:rsid w:val="00142329"/>
    <w:rsid w:val="00170121"/>
    <w:rsid w:val="00180EFF"/>
    <w:rsid w:val="0018120A"/>
    <w:rsid w:val="0018223C"/>
    <w:rsid w:val="001A5240"/>
    <w:rsid w:val="001B2C4C"/>
    <w:rsid w:val="001D3D2C"/>
    <w:rsid w:val="001E5368"/>
    <w:rsid w:val="001F118C"/>
    <w:rsid w:val="001F2B98"/>
    <w:rsid w:val="001F698F"/>
    <w:rsid w:val="001F6FE1"/>
    <w:rsid w:val="0022170A"/>
    <w:rsid w:val="00262063"/>
    <w:rsid w:val="0027339E"/>
    <w:rsid w:val="002737EA"/>
    <w:rsid w:val="0028010A"/>
    <w:rsid w:val="002A41FD"/>
    <w:rsid w:val="002C0B8C"/>
    <w:rsid w:val="002C7411"/>
    <w:rsid w:val="002E0EC8"/>
    <w:rsid w:val="002E3689"/>
    <w:rsid w:val="002F1445"/>
    <w:rsid w:val="002F62AB"/>
    <w:rsid w:val="003178C7"/>
    <w:rsid w:val="00335F62"/>
    <w:rsid w:val="00343173"/>
    <w:rsid w:val="00344181"/>
    <w:rsid w:val="00356285"/>
    <w:rsid w:val="00356EC7"/>
    <w:rsid w:val="00360C7D"/>
    <w:rsid w:val="003703E5"/>
    <w:rsid w:val="00374097"/>
    <w:rsid w:val="00383941"/>
    <w:rsid w:val="00392DA3"/>
    <w:rsid w:val="0039423F"/>
    <w:rsid w:val="00395286"/>
    <w:rsid w:val="003A1897"/>
    <w:rsid w:val="003B38C9"/>
    <w:rsid w:val="003C3F63"/>
    <w:rsid w:val="003C53BA"/>
    <w:rsid w:val="003C57D3"/>
    <w:rsid w:val="003C5A01"/>
    <w:rsid w:val="003D46E3"/>
    <w:rsid w:val="003E0F2B"/>
    <w:rsid w:val="003E5CE6"/>
    <w:rsid w:val="0040022C"/>
    <w:rsid w:val="004314CB"/>
    <w:rsid w:val="0044151C"/>
    <w:rsid w:val="00442591"/>
    <w:rsid w:val="00450877"/>
    <w:rsid w:val="00467B36"/>
    <w:rsid w:val="004717C0"/>
    <w:rsid w:val="004724F1"/>
    <w:rsid w:val="00472AB4"/>
    <w:rsid w:val="00495625"/>
    <w:rsid w:val="004A0F9F"/>
    <w:rsid w:val="004A4AAB"/>
    <w:rsid w:val="004B2E42"/>
    <w:rsid w:val="004D6213"/>
    <w:rsid w:val="004E5613"/>
    <w:rsid w:val="004E59B2"/>
    <w:rsid w:val="004F2DCD"/>
    <w:rsid w:val="004F68E4"/>
    <w:rsid w:val="00501D8F"/>
    <w:rsid w:val="0050731A"/>
    <w:rsid w:val="00542541"/>
    <w:rsid w:val="00551C9F"/>
    <w:rsid w:val="00581022"/>
    <w:rsid w:val="00597602"/>
    <w:rsid w:val="005A39FE"/>
    <w:rsid w:val="005D6713"/>
    <w:rsid w:val="005E33CE"/>
    <w:rsid w:val="0062232C"/>
    <w:rsid w:val="006244AB"/>
    <w:rsid w:val="006277A5"/>
    <w:rsid w:val="00634F59"/>
    <w:rsid w:val="00641215"/>
    <w:rsid w:val="00662D32"/>
    <w:rsid w:val="00666AC7"/>
    <w:rsid w:val="00672B09"/>
    <w:rsid w:val="0068125E"/>
    <w:rsid w:val="006839D6"/>
    <w:rsid w:val="006967D9"/>
    <w:rsid w:val="00697EA2"/>
    <w:rsid w:val="006B2108"/>
    <w:rsid w:val="006B4DFE"/>
    <w:rsid w:val="006C0C2B"/>
    <w:rsid w:val="006C5ACB"/>
    <w:rsid w:val="006D797F"/>
    <w:rsid w:val="00747846"/>
    <w:rsid w:val="00754E61"/>
    <w:rsid w:val="00756342"/>
    <w:rsid w:val="007567AF"/>
    <w:rsid w:val="00765AD6"/>
    <w:rsid w:val="007A3EA8"/>
    <w:rsid w:val="007B56BD"/>
    <w:rsid w:val="007C191C"/>
    <w:rsid w:val="007C1FFD"/>
    <w:rsid w:val="007E4BFF"/>
    <w:rsid w:val="00801DB5"/>
    <w:rsid w:val="008258F6"/>
    <w:rsid w:val="00832614"/>
    <w:rsid w:val="00834F25"/>
    <w:rsid w:val="0083734D"/>
    <w:rsid w:val="00840625"/>
    <w:rsid w:val="00845D9C"/>
    <w:rsid w:val="00847D59"/>
    <w:rsid w:val="008535E7"/>
    <w:rsid w:val="00886014"/>
    <w:rsid w:val="00886C53"/>
    <w:rsid w:val="008939F1"/>
    <w:rsid w:val="008A6BB0"/>
    <w:rsid w:val="008B73FD"/>
    <w:rsid w:val="008C1EB7"/>
    <w:rsid w:val="008D0464"/>
    <w:rsid w:val="008D0546"/>
    <w:rsid w:val="008D05DB"/>
    <w:rsid w:val="008D7877"/>
    <w:rsid w:val="008D7F67"/>
    <w:rsid w:val="008F2F24"/>
    <w:rsid w:val="008F4F1F"/>
    <w:rsid w:val="0091060F"/>
    <w:rsid w:val="009135BD"/>
    <w:rsid w:val="00920DA0"/>
    <w:rsid w:val="00924D68"/>
    <w:rsid w:val="00925617"/>
    <w:rsid w:val="00941D1F"/>
    <w:rsid w:val="00943D08"/>
    <w:rsid w:val="00946CCE"/>
    <w:rsid w:val="00947AF7"/>
    <w:rsid w:val="009618FB"/>
    <w:rsid w:val="009677B5"/>
    <w:rsid w:val="00977E65"/>
    <w:rsid w:val="00982402"/>
    <w:rsid w:val="00993DFD"/>
    <w:rsid w:val="00995901"/>
    <w:rsid w:val="009A6D72"/>
    <w:rsid w:val="009B3FD2"/>
    <w:rsid w:val="009C4DF6"/>
    <w:rsid w:val="009F0E9C"/>
    <w:rsid w:val="009F7010"/>
    <w:rsid w:val="00A404C4"/>
    <w:rsid w:val="00A5297C"/>
    <w:rsid w:val="00A64255"/>
    <w:rsid w:val="00A779A2"/>
    <w:rsid w:val="00A87162"/>
    <w:rsid w:val="00A9039E"/>
    <w:rsid w:val="00A93788"/>
    <w:rsid w:val="00A93798"/>
    <w:rsid w:val="00AB2944"/>
    <w:rsid w:val="00AB6044"/>
    <w:rsid w:val="00AB62D1"/>
    <w:rsid w:val="00AE1BE1"/>
    <w:rsid w:val="00AF3CE5"/>
    <w:rsid w:val="00B01751"/>
    <w:rsid w:val="00B04050"/>
    <w:rsid w:val="00B07517"/>
    <w:rsid w:val="00B07936"/>
    <w:rsid w:val="00B43F79"/>
    <w:rsid w:val="00B47C83"/>
    <w:rsid w:val="00B66B17"/>
    <w:rsid w:val="00B71CA1"/>
    <w:rsid w:val="00B75B15"/>
    <w:rsid w:val="00B77665"/>
    <w:rsid w:val="00B84261"/>
    <w:rsid w:val="00B95B18"/>
    <w:rsid w:val="00BA1470"/>
    <w:rsid w:val="00BA75BD"/>
    <w:rsid w:val="00BF012B"/>
    <w:rsid w:val="00BF1E96"/>
    <w:rsid w:val="00BF3333"/>
    <w:rsid w:val="00BF4A9E"/>
    <w:rsid w:val="00C07FF9"/>
    <w:rsid w:val="00C377E8"/>
    <w:rsid w:val="00C40EFB"/>
    <w:rsid w:val="00C41495"/>
    <w:rsid w:val="00C43FFD"/>
    <w:rsid w:val="00C66497"/>
    <w:rsid w:val="00C83409"/>
    <w:rsid w:val="00CB7419"/>
    <w:rsid w:val="00CE4705"/>
    <w:rsid w:val="00D12178"/>
    <w:rsid w:val="00D23D8F"/>
    <w:rsid w:val="00D466A0"/>
    <w:rsid w:val="00D52641"/>
    <w:rsid w:val="00D5701E"/>
    <w:rsid w:val="00D6014E"/>
    <w:rsid w:val="00D81CC1"/>
    <w:rsid w:val="00DA5EFC"/>
    <w:rsid w:val="00DA77B8"/>
    <w:rsid w:val="00DB7BF1"/>
    <w:rsid w:val="00DC094D"/>
    <w:rsid w:val="00DC67EF"/>
    <w:rsid w:val="00DD0748"/>
    <w:rsid w:val="00DE6CBB"/>
    <w:rsid w:val="00DE72E0"/>
    <w:rsid w:val="00DF4DF0"/>
    <w:rsid w:val="00E06049"/>
    <w:rsid w:val="00E123EE"/>
    <w:rsid w:val="00E44D8A"/>
    <w:rsid w:val="00E72FF2"/>
    <w:rsid w:val="00E756F3"/>
    <w:rsid w:val="00E8502F"/>
    <w:rsid w:val="00E94569"/>
    <w:rsid w:val="00EB7B8C"/>
    <w:rsid w:val="00ED3E6F"/>
    <w:rsid w:val="00EF611D"/>
    <w:rsid w:val="00F02D7E"/>
    <w:rsid w:val="00F12229"/>
    <w:rsid w:val="00F174EA"/>
    <w:rsid w:val="00F266E1"/>
    <w:rsid w:val="00F34220"/>
    <w:rsid w:val="00F50A4D"/>
    <w:rsid w:val="00F51B1B"/>
    <w:rsid w:val="00F67A84"/>
    <w:rsid w:val="00F80DE4"/>
    <w:rsid w:val="00F86463"/>
    <w:rsid w:val="00F8747A"/>
    <w:rsid w:val="00FA1176"/>
    <w:rsid w:val="00FB1788"/>
    <w:rsid w:val="00FB6F76"/>
    <w:rsid w:val="00FD5A8F"/>
    <w:rsid w:val="00FE3AA0"/>
    <w:rsid w:val="00FE3B5B"/>
    <w:rsid w:val="00FF55B1"/>
    <w:rsid w:val="00FF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68E4"/>
    <w:rPr>
      <w:sz w:val="20"/>
      <w:szCs w:val="20"/>
    </w:rPr>
  </w:style>
  <w:style w:type="character" w:customStyle="1" w:styleId="FootnoteTextChar">
    <w:name w:val="Footnote Text Char"/>
    <w:basedOn w:val="DefaultParagraphFont"/>
    <w:link w:val="FootnoteText"/>
    <w:uiPriority w:val="99"/>
    <w:rsid w:val="004F68E4"/>
    <w:rPr>
      <w:rFonts w:eastAsiaTheme="minorEastAsia"/>
      <w:sz w:val="20"/>
      <w:szCs w:val="20"/>
    </w:rPr>
  </w:style>
  <w:style w:type="character" w:styleId="FootnoteReference">
    <w:name w:val="footnote reference"/>
    <w:basedOn w:val="DefaultParagraphFont"/>
    <w:uiPriority w:val="99"/>
    <w:semiHidden/>
    <w:unhideWhenUsed/>
    <w:rsid w:val="004F68E4"/>
    <w:rPr>
      <w:vertAlign w:val="superscript"/>
    </w:rPr>
  </w:style>
  <w:style w:type="character" w:styleId="Hyperlink">
    <w:name w:val="Hyperlink"/>
    <w:basedOn w:val="DefaultParagraphFont"/>
    <w:uiPriority w:val="99"/>
    <w:unhideWhenUsed/>
    <w:rsid w:val="008B73FD"/>
    <w:rPr>
      <w:color w:val="0000FF" w:themeColor="hyperlink"/>
      <w:u w:val="single"/>
    </w:rPr>
  </w:style>
  <w:style w:type="paragraph" w:styleId="Header">
    <w:name w:val="header"/>
    <w:basedOn w:val="Normal"/>
    <w:link w:val="HeaderChar"/>
    <w:uiPriority w:val="99"/>
    <w:unhideWhenUsed/>
    <w:rsid w:val="009F7010"/>
    <w:pPr>
      <w:tabs>
        <w:tab w:val="center" w:pos="4680"/>
        <w:tab w:val="right" w:pos="9360"/>
      </w:tabs>
    </w:pPr>
  </w:style>
  <w:style w:type="character" w:customStyle="1" w:styleId="HeaderChar">
    <w:name w:val="Header Char"/>
    <w:basedOn w:val="DefaultParagraphFont"/>
    <w:link w:val="Header"/>
    <w:uiPriority w:val="99"/>
    <w:rsid w:val="009F7010"/>
    <w:rPr>
      <w:rFonts w:eastAsiaTheme="minorEastAsia"/>
      <w:sz w:val="24"/>
      <w:szCs w:val="24"/>
    </w:rPr>
  </w:style>
  <w:style w:type="paragraph" w:styleId="Footer">
    <w:name w:val="footer"/>
    <w:basedOn w:val="Normal"/>
    <w:link w:val="FooterChar"/>
    <w:uiPriority w:val="99"/>
    <w:unhideWhenUsed/>
    <w:rsid w:val="009F7010"/>
    <w:pPr>
      <w:tabs>
        <w:tab w:val="center" w:pos="4680"/>
        <w:tab w:val="right" w:pos="9360"/>
      </w:tabs>
    </w:pPr>
  </w:style>
  <w:style w:type="character" w:customStyle="1" w:styleId="FooterChar">
    <w:name w:val="Footer Char"/>
    <w:basedOn w:val="DefaultParagraphFont"/>
    <w:link w:val="Footer"/>
    <w:uiPriority w:val="99"/>
    <w:rsid w:val="009F7010"/>
    <w:rPr>
      <w:rFonts w:eastAsiaTheme="minorEastAsia"/>
      <w:sz w:val="24"/>
      <w:szCs w:val="24"/>
    </w:rPr>
  </w:style>
  <w:style w:type="paragraph" w:styleId="ListParagraph">
    <w:name w:val="List Paragraph"/>
    <w:basedOn w:val="Normal"/>
    <w:uiPriority w:val="34"/>
    <w:qFormat/>
    <w:rsid w:val="00FB1788"/>
    <w:pPr>
      <w:ind w:left="720"/>
      <w:contextualSpacing/>
    </w:pPr>
  </w:style>
  <w:style w:type="paragraph" w:styleId="BalloonText">
    <w:name w:val="Balloon Text"/>
    <w:basedOn w:val="Normal"/>
    <w:link w:val="BalloonTextChar"/>
    <w:uiPriority w:val="99"/>
    <w:semiHidden/>
    <w:unhideWhenUsed/>
    <w:rsid w:val="00495625"/>
    <w:rPr>
      <w:rFonts w:ascii="Tahoma" w:hAnsi="Tahoma" w:cs="Tahoma"/>
      <w:sz w:val="16"/>
      <w:szCs w:val="16"/>
    </w:rPr>
  </w:style>
  <w:style w:type="character" w:customStyle="1" w:styleId="BalloonTextChar">
    <w:name w:val="Balloon Text Char"/>
    <w:basedOn w:val="DefaultParagraphFont"/>
    <w:link w:val="BalloonText"/>
    <w:uiPriority w:val="99"/>
    <w:semiHidden/>
    <w:rsid w:val="0049562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68E4"/>
    <w:rPr>
      <w:sz w:val="20"/>
      <w:szCs w:val="20"/>
    </w:rPr>
  </w:style>
  <w:style w:type="character" w:customStyle="1" w:styleId="FootnoteTextChar">
    <w:name w:val="Footnote Text Char"/>
    <w:basedOn w:val="DefaultParagraphFont"/>
    <w:link w:val="FootnoteText"/>
    <w:uiPriority w:val="99"/>
    <w:rsid w:val="004F68E4"/>
    <w:rPr>
      <w:rFonts w:eastAsiaTheme="minorEastAsia"/>
      <w:sz w:val="20"/>
      <w:szCs w:val="20"/>
    </w:rPr>
  </w:style>
  <w:style w:type="character" w:styleId="FootnoteReference">
    <w:name w:val="footnote reference"/>
    <w:basedOn w:val="DefaultParagraphFont"/>
    <w:uiPriority w:val="99"/>
    <w:semiHidden/>
    <w:unhideWhenUsed/>
    <w:rsid w:val="004F68E4"/>
    <w:rPr>
      <w:vertAlign w:val="superscript"/>
    </w:rPr>
  </w:style>
  <w:style w:type="character" w:styleId="Hyperlink">
    <w:name w:val="Hyperlink"/>
    <w:basedOn w:val="DefaultParagraphFont"/>
    <w:uiPriority w:val="99"/>
    <w:unhideWhenUsed/>
    <w:rsid w:val="008B73FD"/>
    <w:rPr>
      <w:color w:val="0000FF" w:themeColor="hyperlink"/>
      <w:u w:val="single"/>
    </w:rPr>
  </w:style>
  <w:style w:type="paragraph" w:styleId="Header">
    <w:name w:val="header"/>
    <w:basedOn w:val="Normal"/>
    <w:link w:val="HeaderChar"/>
    <w:uiPriority w:val="99"/>
    <w:unhideWhenUsed/>
    <w:rsid w:val="009F7010"/>
    <w:pPr>
      <w:tabs>
        <w:tab w:val="center" w:pos="4680"/>
        <w:tab w:val="right" w:pos="9360"/>
      </w:tabs>
    </w:pPr>
  </w:style>
  <w:style w:type="character" w:customStyle="1" w:styleId="HeaderChar">
    <w:name w:val="Header Char"/>
    <w:basedOn w:val="DefaultParagraphFont"/>
    <w:link w:val="Header"/>
    <w:uiPriority w:val="99"/>
    <w:rsid w:val="009F7010"/>
    <w:rPr>
      <w:rFonts w:eastAsiaTheme="minorEastAsia"/>
      <w:sz w:val="24"/>
      <w:szCs w:val="24"/>
    </w:rPr>
  </w:style>
  <w:style w:type="paragraph" w:styleId="Footer">
    <w:name w:val="footer"/>
    <w:basedOn w:val="Normal"/>
    <w:link w:val="FooterChar"/>
    <w:uiPriority w:val="99"/>
    <w:unhideWhenUsed/>
    <w:rsid w:val="009F7010"/>
    <w:pPr>
      <w:tabs>
        <w:tab w:val="center" w:pos="4680"/>
        <w:tab w:val="right" w:pos="9360"/>
      </w:tabs>
    </w:pPr>
  </w:style>
  <w:style w:type="character" w:customStyle="1" w:styleId="FooterChar">
    <w:name w:val="Footer Char"/>
    <w:basedOn w:val="DefaultParagraphFont"/>
    <w:link w:val="Footer"/>
    <w:uiPriority w:val="99"/>
    <w:rsid w:val="009F7010"/>
    <w:rPr>
      <w:rFonts w:eastAsiaTheme="minorEastAsia"/>
      <w:sz w:val="24"/>
      <w:szCs w:val="24"/>
    </w:rPr>
  </w:style>
  <w:style w:type="paragraph" w:styleId="ListParagraph">
    <w:name w:val="List Paragraph"/>
    <w:basedOn w:val="Normal"/>
    <w:uiPriority w:val="34"/>
    <w:qFormat/>
    <w:rsid w:val="00FB1788"/>
    <w:pPr>
      <w:ind w:left="720"/>
      <w:contextualSpacing/>
    </w:pPr>
  </w:style>
  <w:style w:type="paragraph" w:styleId="BalloonText">
    <w:name w:val="Balloon Text"/>
    <w:basedOn w:val="Normal"/>
    <w:link w:val="BalloonTextChar"/>
    <w:uiPriority w:val="99"/>
    <w:semiHidden/>
    <w:unhideWhenUsed/>
    <w:rsid w:val="00495625"/>
    <w:rPr>
      <w:rFonts w:ascii="Tahoma" w:hAnsi="Tahoma" w:cs="Tahoma"/>
      <w:sz w:val="16"/>
      <w:szCs w:val="16"/>
    </w:rPr>
  </w:style>
  <w:style w:type="character" w:customStyle="1" w:styleId="BalloonTextChar">
    <w:name w:val="Balloon Text Char"/>
    <w:basedOn w:val="DefaultParagraphFont"/>
    <w:link w:val="BalloonText"/>
    <w:uiPriority w:val="99"/>
    <w:semiHidden/>
    <w:rsid w:val="0049562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5207">
      <w:bodyDiv w:val="1"/>
      <w:marLeft w:val="0"/>
      <w:marRight w:val="0"/>
      <w:marTop w:val="0"/>
      <w:marBottom w:val="0"/>
      <w:divBdr>
        <w:top w:val="none" w:sz="0" w:space="0" w:color="auto"/>
        <w:left w:val="none" w:sz="0" w:space="0" w:color="auto"/>
        <w:bottom w:val="none" w:sz="0" w:space="0" w:color="auto"/>
        <w:right w:val="none" w:sz="0" w:space="0" w:color="auto"/>
      </w:divBdr>
    </w:div>
    <w:div w:id="1814253441">
      <w:bodyDiv w:val="1"/>
      <w:marLeft w:val="30"/>
      <w:marRight w:val="30"/>
      <w:marTop w:val="30"/>
      <w:marBottom w:val="30"/>
      <w:divBdr>
        <w:top w:val="none" w:sz="0" w:space="0" w:color="auto"/>
        <w:left w:val="none" w:sz="0" w:space="0" w:color="auto"/>
        <w:bottom w:val="none" w:sz="0" w:space="0" w:color="auto"/>
        <w:right w:val="none" w:sz="0" w:space="0" w:color="auto"/>
      </w:divBdr>
      <w:divsChild>
        <w:div w:id="1079600805">
          <w:marLeft w:val="0"/>
          <w:marRight w:val="0"/>
          <w:marTop w:val="0"/>
          <w:marBottom w:val="0"/>
          <w:divBdr>
            <w:top w:val="none" w:sz="0" w:space="0" w:color="auto"/>
            <w:left w:val="none" w:sz="0" w:space="0" w:color="auto"/>
            <w:bottom w:val="none" w:sz="0" w:space="0" w:color="auto"/>
            <w:right w:val="none" w:sz="0" w:space="0" w:color="auto"/>
          </w:divBdr>
          <w:divsChild>
            <w:div w:id="706029095">
              <w:marLeft w:val="45"/>
              <w:marRight w:val="45"/>
              <w:marTop w:val="45"/>
              <w:marBottom w:val="45"/>
              <w:divBdr>
                <w:top w:val="none" w:sz="0" w:space="0" w:color="auto"/>
                <w:left w:val="none" w:sz="0" w:space="0" w:color="auto"/>
                <w:bottom w:val="none" w:sz="0" w:space="0" w:color="auto"/>
                <w:right w:val="none" w:sz="0" w:space="0" w:color="auto"/>
              </w:divBdr>
              <w:divsChild>
                <w:div w:id="1442410458">
                  <w:marLeft w:val="0"/>
                  <w:marRight w:val="0"/>
                  <w:marTop w:val="0"/>
                  <w:marBottom w:val="0"/>
                  <w:divBdr>
                    <w:top w:val="none" w:sz="0" w:space="0" w:color="auto"/>
                    <w:left w:val="none" w:sz="0" w:space="0" w:color="auto"/>
                    <w:bottom w:val="none" w:sz="0" w:space="0" w:color="auto"/>
                    <w:right w:val="none" w:sz="0" w:space="0" w:color="auto"/>
                  </w:divBdr>
                  <w:divsChild>
                    <w:div w:id="320160243">
                      <w:marLeft w:val="0"/>
                      <w:marRight w:val="0"/>
                      <w:marTop w:val="0"/>
                      <w:marBottom w:val="0"/>
                      <w:divBdr>
                        <w:top w:val="none" w:sz="0" w:space="0" w:color="auto"/>
                        <w:left w:val="none" w:sz="0" w:space="0" w:color="auto"/>
                        <w:bottom w:val="none" w:sz="0" w:space="0" w:color="auto"/>
                        <w:right w:val="none" w:sz="0" w:space="0" w:color="auto"/>
                      </w:divBdr>
                    </w:div>
                    <w:div w:id="644896640">
                      <w:marLeft w:val="0"/>
                      <w:marRight w:val="0"/>
                      <w:marTop w:val="0"/>
                      <w:marBottom w:val="0"/>
                      <w:divBdr>
                        <w:top w:val="none" w:sz="0" w:space="0" w:color="auto"/>
                        <w:left w:val="none" w:sz="0" w:space="0" w:color="auto"/>
                        <w:bottom w:val="none" w:sz="0" w:space="0" w:color="auto"/>
                        <w:right w:val="none" w:sz="0" w:space="0" w:color="auto"/>
                      </w:divBdr>
                    </w:div>
                    <w:div w:id="1794253881">
                      <w:marLeft w:val="0"/>
                      <w:marRight w:val="0"/>
                      <w:marTop w:val="0"/>
                      <w:marBottom w:val="0"/>
                      <w:divBdr>
                        <w:top w:val="none" w:sz="0" w:space="0" w:color="auto"/>
                        <w:left w:val="none" w:sz="0" w:space="0" w:color="auto"/>
                        <w:bottom w:val="none" w:sz="0" w:space="0" w:color="auto"/>
                        <w:right w:val="none" w:sz="0" w:space="0" w:color="auto"/>
                      </w:divBdr>
                    </w:div>
                    <w:div w:id="8933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66706">
      <w:bodyDiv w:val="1"/>
      <w:marLeft w:val="0"/>
      <w:marRight w:val="0"/>
      <w:marTop w:val="0"/>
      <w:marBottom w:val="0"/>
      <w:divBdr>
        <w:top w:val="none" w:sz="0" w:space="0" w:color="auto"/>
        <w:left w:val="none" w:sz="0" w:space="0" w:color="auto"/>
        <w:bottom w:val="none" w:sz="0" w:space="0" w:color="auto"/>
        <w:right w:val="none" w:sz="0" w:space="0" w:color="auto"/>
      </w:divBdr>
      <w:divsChild>
        <w:div w:id="481120157">
          <w:marLeft w:val="0"/>
          <w:marRight w:val="0"/>
          <w:marTop w:val="0"/>
          <w:marBottom w:val="0"/>
          <w:divBdr>
            <w:top w:val="none" w:sz="0" w:space="0" w:color="auto"/>
            <w:left w:val="none" w:sz="0" w:space="0" w:color="auto"/>
            <w:bottom w:val="none" w:sz="0" w:space="0" w:color="auto"/>
            <w:right w:val="none" w:sz="0" w:space="0" w:color="auto"/>
          </w:divBdr>
          <w:divsChild>
            <w:div w:id="43257451">
              <w:marLeft w:val="0"/>
              <w:marRight w:val="0"/>
              <w:marTop w:val="0"/>
              <w:marBottom w:val="0"/>
              <w:divBdr>
                <w:top w:val="none" w:sz="0" w:space="0" w:color="auto"/>
                <w:left w:val="none" w:sz="0" w:space="0" w:color="auto"/>
                <w:bottom w:val="none" w:sz="0" w:space="0" w:color="auto"/>
                <w:right w:val="none" w:sz="0" w:space="0" w:color="auto"/>
              </w:divBdr>
              <w:divsChild>
                <w:div w:id="1394235909">
                  <w:marLeft w:val="0"/>
                  <w:marRight w:val="0"/>
                  <w:marTop w:val="0"/>
                  <w:marBottom w:val="0"/>
                  <w:divBdr>
                    <w:top w:val="none" w:sz="0" w:space="0" w:color="auto"/>
                    <w:left w:val="none" w:sz="0" w:space="0" w:color="auto"/>
                    <w:bottom w:val="none" w:sz="0" w:space="0" w:color="auto"/>
                    <w:right w:val="none" w:sz="0" w:space="0" w:color="auto"/>
                  </w:divBdr>
                  <w:divsChild>
                    <w:div w:id="581646622">
                      <w:marLeft w:val="0"/>
                      <w:marRight w:val="0"/>
                      <w:marTop w:val="0"/>
                      <w:marBottom w:val="0"/>
                      <w:divBdr>
                        <w:top w:val="none" w:sz="0" w:space="0" w:color="auto"/>
                        <w:left w:val="none" w:sz="0" w:space="0" w:color="auto"/>
                        <w:bottom w:val="none" w:sz="0" w:space="0" w:color="auto"/>
                        <w:right w:val="none" w:sz="0" w:space="0" w:color="auto"/>
                      </w:divBdr>
                      <w:divsChild>
                        <w:div w:id="1618293678">
                          <w:marLeft w:val="0"/>
                          <w:marRight w:val="0"/>
                          <w:marTop w:val="0"/>
                          <w:marBottom w:val="0"/>
                          <w:divBdr>
                            <w:top w:val="none" w:sz="0" w:space="0" w:color="auto"/>
                            <w:left w:val="none" w:sz="0" w:space="0" w:color="auto"/>
                            <w:bottom w:val="none" w:sz="0" w:space="0" w:color="auto"/>
                            <w:right w:val="none" w:sz="0" w:space="0" w:color="auto"/>
                          </w:divBdr>
                          <w:divsChild>
                            <w:div w:id="792749119">
                              <w:marLeft w:val="0"/>
                              <w:marRight w:val="0"/>
                              <w:marTop w:val="0"/>
                              <w:marBottom w:val="0"/>
                              <w:divBdr>
                                <w:top w:val="none" w:sz="0" w:space="0" w:color="auto"/>
                                <w:left w:val="none" w:sz="0" w:space="0" w:color="auto"/>
                                <w:bottom w:val="none" w:sz="0" w:space="0" w:color="auto"/>
                                <w:right w:val="none" w:sz="0" w:space="0" w:color="auto"/>
                              </w:divBdr>
                              <w:divsChild>
                                <w:div w:id="538123671">
                                  <w:marLeft w:val="0"/>
                                  <w:marRight w:val="0"/>
                                  <w:marTop w:val="0"/>
                                  <w:marBottom w:val="0"/>
                                  <w:divBdr>
                                    <w:top w:val="none" w:sz="0" w:space="0" w:color="auto"/>
                                    <w:left w:val="none" w:sz="0" w:space="0" w:color="auto"/>
                                    <w:bottom w:val="none" w:sz="0" w:space="0" w:color="auto"/>
                                    <w:right w:val="none" w:sz="0" w:space="0" w:color="auto"/>
                                  </w:divBdr>
                                  <w:divsChild>
                                    <w:div w:id="502545867">
                                      <w:marLeft w:val="0"/>
                                      <w:marRight w:val="0"/>
                                      <w:marTop w:val="0"/>
                                      <w:marBottom w:val="0"/>
                                      <w:divBdr>
                                        <w:top w:val="none" w:sz="0" w:space="0" w:color="auto"/>
                                        <w:left w:val="none" w:sz="0" w:space="0" w:color="auto"/>
                                        <w:bottom w:val="none" w:sz="0" w:space="0" w:color="auto"/>
                                        <w:right w:val="none" w:sz="0" w:space="0" w:color="auto"/>
                                      </w:divBdr>
                                      <w:divsChild>
                                        <w:div w:id="1598516696">
                                          <w:marLeft w:val="0"/>
                                          <w:marRight w:val="0"/>
                                          <w:marTop w:val="0"/>
                                          <w:marBottom w:val="0"/>
                                          <w:divBdr>
                                            <w:top w:val="none" w:sz="0" w:space="0" w:color="auto"/>
                                            <w:left w:val="none" w:sz="0" w:space="0" w:color="auto"/>
                                            <w:bottom w:val="none" w:sz="0" w:space="0" w:color="auto"/>
                                            <w:right w:val="none" w:sz="0" w:space="0" w:color="auto"/>
                                          </w:divBdr>
                                          <w:divsChild>
                                            <w:div w:id="1716925119">
                                              <w:marLeft w:val="0"/>
                                              <w:marRight w:val="0"/>
                                              <w:marTop w:val="0"/>
                                              <w:marBottom w:val="0"/>
                                              <w:divBdr>
                                                <w:top w:val="none" w:sz="0" w:space="0" w:color="auto"/>
                                                <w:left w:val="none" w:sz="0" w:space="0" w:color="auto"/>
                                                <w:bottom w:val="none" w:sz="0" w:space="0" w:color="auto"/>
                                                <w:right w:val="none" w:sz="0" w:space="0" w:color="auto"/>
                                              </w:divBdr>
                                              <w:divsChild>
                                                <w:div w:id="394471753">
                                                  <w:marLeft w:val="0"/>
                                                  <w:marRight w:val="0"/>
                                                  <w:marTop w:val="0"/>
                                                  <w:marBottom w:val="0"/>
                                                  <w:divBdr>
                                                    <w:top w:val="none" w:sz="0" w:space="0" w:color="auto"/>
                                                    <w:left w:val="none" w:sz="0" w:space="0" w:color="auto"/>
                                                    <w:bottom w:val="none" w:sz="0" w:space="0" w:color="auto"/>
                                                    <w:right w:val="none" w:sz="0" w:space="0" w:color="auto"/>
                                                  </w:divBdr>
                                                  <w:divsChild>
                                                    <w:div w:id="435366715">
                                                      <w:marLeft w:val="0"/>
                                                      <w:marRight w:val="0"/>
                                                      <w:marTop w:val="0"/>
                                                      <w:marBottom w:val="0"/>
                                                      <w:divBdr>
                                                        <w:top w:val="none" w:sz="0" w:space="0" w:color="auto"/>
                                                        <w:left w:val="none" w:sz="0" w:space="0" w:color="auto"/>
                                                        <w:bottom w:val="none" w:sz="0" w:space="0" w:color="auto"/>
                                                        <w:right w:val="none" w:sz="0" w:space="0" w:color="auto"/>
                                                      </w:divBdr>
                                                      <w:divsChild>
                                                        <w:div w:id="1865317348">
                                                          <w:marLeft w:val="0"/>
                                                          <w:marRight w:val="0"/>
                                                          <w:marTop w:val="0"/>
                                                          <w:marBottom w:val="0"/>
                                                          <w:divBdr>
                                                            <w:top w:val="none" w:sz="0" w:space="0" w:color="auto"/>
                                                            <w:left w:val="none" w:sz="0" w:space="0" w:color="auto"/>
                                                            <w:bottom w:val="none" w:sz="0" w:space="0" w:color="auto"/>
                                                            <w:right w:val="none" w:sz="0" w:space="0" w:color="auto"/>
                                                          </w:divBdr>
                                                          <w:divsChild>
                                                            <w:div w:id="149450262">
                                                              <w:marLeft w:val="0"/>
                                                              <w:marRight w:val="0"/>
                                                              <w:marTop w:val="0"/>
                                                              <w:marBottom w:val="0"/>
                                                              <w:divBdr>
                                                                <w:top w:val="none" w:sz="0" w:space="0" w:color="auto"/>
                                                                <w:left w:val="none" w:sz="0" w:space="0" w:color="auto"/>
                                                                <w:bottom w:val="none" w:sz="0" w:space="0" w:color="auto"/>
                                                                <w:right w:val="none" w:sz="0" w:space="0" w:color="auto"/>
                                                              </w:divBdr>
                                                              <w:divsChild>
                                                                <w:div w:id="1719622839">
                                                                  <w:marLeft w:val="0"/>
                                                                  <w:marRight w:val="0"/>
                                                                  <w:marTop w:val="0"/>
                                                                  <w:marBottom w:val="0"/>
                                                                  <w:divBdr>
                                                                    <w:top w:val="none" w:sz="0" w:space="0" w:color="auto"/>
                                                                    <w:left w:val="none" w:sz="0" w:space="0" w:color="auto"/>
                                                                    <w:bottom w:val="none" w:sz="0" w:space="0" w:color="auto"/>
                                                                    <w:right w:val="none" w:sz="0" w:space="0" w:color="auto"/>
                                                                  </w:divBdr>
                                                                  <w:divsChild>
                                                                    <w:div w:id="1123766687">
                                                                      <w:marLeft w:val="0"/>
                                                                      <w:marRight w:val="0"/>
                                                                      <w:marTop w:val="0"/>
                                                                      <w:marBottom w:val="0"/>
                                                                      <w:divBdr>
                                                                        <w:top w:val="none" w:sz="0" w:space="0" w:color="auto"/>
                                                                        <w:left w:val="none" w:sz="0" w:space="0" w:color="auto"/>
                                                                        <w:bottom w:val="none" w:sz="0" w:space="0" w:color="auto"/>
                                                                        <w:right w:val="none" w:sz="0" w:space="0" w:color="auto"/>
                                                                      </w:divBdr>
                                                                      <w:divsChild>
                                                                        <w:div w:id="664020392">
                                                                          <w:marLeft w:val="0"/>
                                                                          <w:marRight w:val="0"/>
                                                                          <w:marTop w:val="0"/>
                                                                          <w:marBottom w:val="0"/>
                                                                          <w:divBdr>
                                                                            <w:top w:val="none" w:sz="0" w:space="0" w:color="auto"/>
                                                                            <w:left w:val="none" w:sz="0" w:space="0" w:color="auto"/>
                                                                            <w:bottom w:val="none" w:sz="0" w:space="0" w:color="auto"/>
                                                                            <w:right w:val="none" w:sz="0" w:space="0" w:color="auto"/>
                                                                          </w:divBdr>
                                                                          <w:divsChild>
                                                                            <w:div w:id="2077975837">
                                                                              <w:marLeft w:val="0"/>
                                                                              <w:marRight w:val="0"/>
                                                                              <w:marTop w:val="0"/>
                                                                              <w:marBottom w:val="0"/>
                                                                              <w:divBdr>
                                                                                <w:top w:val="none" w:sz="0" w:space="0" w:color="auto"/>
                                                                                <w:left w:val="none" w:sz="0" w:space="0" w:color="auto"/>
                                                                                <w:bottom w:val="none" w:sz="0" w:space="0" w:color="auto"/>
                                                                                <w:right w:val="none" w:sz="0" w:space="0" w:color="auto"/>
                                                                              </w:divBdr>
                                                                              <w:divsChild>
                                                                                <w:div w:id="2110350857">
                                                                                  <w:marLeft w:val="0"/>
                                                                                  <w:marRight w:val="0"/>
                                                                                  <w:marTop w:val="0"/>
                                                                                  <w:marBottom w:val="0"/>
                                                                                  <w:divBdr>
                                                                                    <w:top w:val="none" w:sz="0" w:space="0" w:color="auto"/>
                                                                                    <w:left w:val="none" w:sz="0" w:space="0" w:color="auto"/>
                                                                                    <w:bottom w:val="none" w:sz="0" w:space="0" w:color="auto"/>
                                                                                    <w:right w:val="none" w:sz="0" w:space="0" w:color="auto"/>
                                                                                  </w:divBdr>
                                                                                  <w:divsChild>
                                                                                    <w:div w:id="1579512910">
                                                                                      <w:marLeft w:val="0"/>
                                                                                      <w:marRight w:val="0"/>
                                                                                      <w:marTop w:val="0"/>
                                                                                      <w:marBottom w:val="0"/>
                                                                                      <w:divBdr>
                                                                                        <w:top w:val="none" w:sz="0" w:space="0" w:color="auto"/>
                                                                                        <w:left w:val="none" w:sz="0" w:space="0" w:color="auto"/>
                                                                                        <w:bottom w:val="none" w:sz="0" w:space="0" w:color="auto"/>
                                                                                        <w:right w:val="none" w:sz="0" w:space="0" w:color="auto"/>
                                                                                      </w:divBdr>
                                                                                      <w:divsChild>
                                                                                        <w:div w:id="1905797372">
                                                                                          <w:marLeft w:val="0"/>
                                                                                          <w:marRight w:val="0"/>
                                                                                          <w:marTop w:val="0"/>
                                                                                          <w:marBottom w:val="0"/>
                                                                                          <w:divBdr>
                                                                                            <w:top w:val="none" w:sz="0" w:space="0" w:color="auto"/>
                                                                                            <w:left w:val="none" w:sz="0" w:space="0" w:color="auto"/>
                                                                                            <w:bottom w:val="none" w:sz="0" w:space="0" w:color="auto"/>
                                                                                            <w:right w:val="none" w:sz="0" w:space="0" w:color="auto"/>
                                                                                          </w:divBdr>
                                                                                          <w:divsChild>
                                                                                            <w:div w:id="1928803394">
                                                                                              <w:marLeft w:val="0"/>
                                                                                              <w:marRight w:val="0"/>
                                                                                              <w:marTop w:val="0"/>
                                                                                              <w:marBottom w:val="0"/>
                                                                                              <w:divBdr>
                                                                                                <w:top w:val="none" w:sz="0" w:space="0" w:color="auto"/>
                                                                                                <w:left w:val="none" w:sz="0" w:space="0" w:color="auto"/>
                                                                                                <w:bottom w:val="none" w:sz="0" w:space="0" w:color="auto"/>
                                                                                                <w:right w:val="none" w:sz="0" w:space="0" w:color="auto"/>
                                                                                              </w:divBdr>
                                                                                              <w:divsChild>
                                                                                                <w:div w:id="1887448677">
                                                                                                  <w:marLeft w:val="0"/>
                                                                                                  <w:marRight w:val="0"/>
                                                                                                  <w:marTop w:val="0"/>
                                                                                                  <w:marBottom w:val="0"/>
                                                                                                  <w:divBdr>
                                                                                                    <w:top w:val="none" w:sz="0" w:space="0" w:color="auto"/>
                                                                                                    <w:left w:val="none" w:sz="0" w:space="0" w:color="auto"/>
                                                                                                    <w:bottom w:val="none" w:sz="0" w:space="0" w:color="auto"/>
                                                                                                    <w:right w:val="none" w:sz="0" w:space="0" w:color="auto"/>
                                                                                                  </w:divBdr>
                                                                                                  <w:divsChild>
                                                                                                    <w:div w:id="17590352">
                                                                                                      <w:marLeft w:val="0"/>
                                                                                                      <w:marRight w:val="0"/>
                                                                                                      <w:marTop w:val="0"/>
                                                                                                      <w:marBottom w:val="0"/>
                                                                                                      <w:divBdr>
                                                                                                        <w:top w:val="none" w:sz="0" w:space="0" w:color="auto"/>
                                                                                                        <w:left w:val="none" w:sz="0" w:space="0" w:color="auto"/>
                                                                                                        <w:bottom w:val="none" w:sz="0" w:space="0" w:color="auto"/>
                                                                                                        <w:right w:val="none" w:sz="0" w:space="0" w:color="auto"/>
                                                                                                      </w:divBdr>
                                                                                                      <w:divsChild>
                                                                                                        <w:div w:id="1090658756">
                                                                                                          <w:marLeft w:val="0"/>
                                                                                                          <w:marRight w:val="0"/>
                                                                                                          <w:marTop w:val="0"/>
                                                                                                          <w:marBottom w:val="0"/>
                                                                                                          <w:divBdr>
                                                                                                            <w:top w:val="none" w:sz="0" w:space="0" w:color="auto"/>
                                                                                                            <w:left w:val="none" w:sz="0" w:space="0" w:color="auto"/>
                                                                                                            <w:bottom w:val="none" w:sz="0" w:space="0" w:color="auto"/>
                                                                                                            <w:right w:val="none" w:sz="0" w:space="0" w:color="auto"/>
                                                                                                          </w:divBdr>
                                                                                                          <w:divsChild>
                                                                                                            <w:div w:id="1713260934">
                                                                                                              <w:marLeft w:val="0"/>
                                                                                                              <w:marRight w:val="0"/>
                                                                                                              <w:marTop w:val="0"/>
                                                                                                              <w:marBottom w:val="0"/>
                                                                                                              <w:divBdr>
                                                                                                                <w:top w:val="none" w:sz="0" w:space="0" w:color="auto"/>
                                                                                                                <w:left w:val="none" w:sz="0" w:space="0" w:color="auto"/>
                                                                                                                <w:bottom w:val="none" w:sz="0" w:space="0" w:color="auto"/>
                                                                                                                <w:right w:val="none" w:sz="0" w:space="0" w:color="auto"/>
                                                                                                              </w:divBdr>
                                                                                                              <w:divsChild>
                                                                                                                <w:div w:id="1941136047">
                                                                                                                  <w:marLeft w:val="0"/>
                                                                                                                  <w:marRight w:val="0"/>
                                                                                                                  <w:marTop w:val="0"/>
                                                                                                                  <w:marBottom w:val="0"/>
                                                                                                                  <w:divBdr>
                                                                                                                    <w:top w:val="none" w:sz="0" w:space="0" w:color="auto"/>
                                                                                                                    <w:left w:val="none" w:sz="0" w:space="0" w:color="auto"/>
                                                                                                                    <w:bottom w:val="none" w:sz="0" w:space="0" w:color="auto"/>
                                                                                                                    <w:right w:val="none" w:sz="0" w:space="0" w:color="auto"/>
                                                                                                                  </w:divBdr>
                                                                                                                  <w:divsChild>
                                                                                                                    <w:div w:id="1764380070">
                                                                                                                      <w:marLeft w:val="0"/>
                                                                                                                      <w:marRight w:val="0"/>
                                                                                                                      <w:marTop w:val="0"/>
                                                                                                                      <w:marBottom w:val="0"/>
                                                                                                                      <w:divBdr>
                                                                                                                        <w:top w:val="none" w:sz="0" w:space="0" w:color="auto"/>
                                                                                                                        <w:left w:val="none" w:sz="0" w:space="0" w:color="auto"/>
                                                                                                                        <w:bottom w:val="none" w:sz="0" w:space="0" w:color="auto"/>
                                                                                                                        <w:right w:val="none" w:sz="0" w:space="0" w:color="auto"/>
                                                                                                                      </w:divBdr>
                                                                                                                      <w:divsChild>
                                                                                                                        <w:div w:id="2119443438">
                                                                                                                          <w:marLeft w:val="0"/>
                                                                                                                          <w:marRight w:val="0"/>
                                                                                                                          <w:marTop w:val="0"/>
                                                                                                                          <w:marBottom w:val="0"/>
                                                                                                                          <w:divBdr>
                                                                                                                            <w:top w:val="none" w:sz="0" w:space="0" w:color="auto"/>
                                                                                                                            <w:left w:val="none" w:sz="0" w:space="0" w:color="auto"/>
                                                                                                                            <w:bottom w:val="none" w:sz="0" w:space="0" w:color="auto"/>
                                                                                                                            <w:right w:val="none" w:sz="0" w:space="0" w:color="auto"/>
                                                                                                                          </w:divBdr>
                                                                                                                          <w:divsChild>
                                                                                                                            <w:div w:id="419302387">
                                                                                                                              <w:marLeft w:val="0"/>
                                                                                                                              <w:marRight w:val="0"/>
                                                                                                                              <w:marTop w:val="0"/>
                                                                                                                              <w:marBottom w:val="0"/>
                                                                                                                              <w:divBdr>
                                                                                                                                <w:top w:val="none" w:sz="0" w:space="0" w:color="auto"/>
                                                                                                                                <w:left w:val="none" w:sz="0" w:space="0" w:color="auto"/>
                                                                                                                                <w:bottom w:val="none" w:sz="0" w:space="0" w:color="auto"/>
                                                                                                                                <w:right w:val="none" w:sz="0" w:space="0" w:color="auto"/>
                                                                                                                              </w:divBdr>
                                                                                                                              <w:divsChild>
                                                                                                                                <w:div w:id="18854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center@las-elc.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lkilb@dredf.org" TargetMode="External"/><Relationship Id="rId2" Type="http://schemas.openxmlformats.org/officeDocument/2006/relationships/numbering" Target="numbering.xml"/><Relationship Id="rId16" Type="http://schemas.openxmlformats.org/officeDocument/2006/relationships/hyperlink" Target="mailto:lani.woltmann@ills.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BDB287EF-A9FC-4720-9B39-EEA4A858F523@hsd1.ca.comcast.net." TargetMode="External"/><Relationship Id="rId5" Type="http://schemas.openxmlformats.org/officeDocument/2006/relationships/settings" Target="settings.xml"/><Relationship Id="rId15" Type="http://schemas.openxmlformats.org/officeDocument/2006/relationships/hyperlink" Target="mailto:catherine.blakemore@disabilityrightsca.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vitations@jud.ca.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sabilityrightsca.org/news/2012_newsabout%20us/pressrelease%202012-09-25%20Vo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01F2F-01A8-45D7-A5F4-64460CC1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4014</Words>
  <Characters>22883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Kilb</dc:creator>
  <cp:lastModifiedBy>Salena Copeland</cp:lastModifiedBy>
  <cp:revision>2</cp:revision>
  <cp:lastPrinted>2013-01-17T23:34:00Z</cp:lastPrinted>
  <dcterms:created xsi:type="dcterms:W3CDTF">2013-01-18T18:09:00Z</dcterms:created>
  <dcterms:modified xsi:type="dcterms:W3CDTF">2013-01-18T18:09:00Z</dcterms:modified>
</cp:coreProperties>
</file>